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23CA8" w14:textId="77777777" w:rsidR="00461CD3" w:rsidRDefault="00461CD3" w:rsidP="00461CD3">
      <w:pPr>
        <w:pStyle w:val="ArticleTitle"/>
        <w:spacing w:after="432"/>
        <w:rPr>
          <w:i/>
          <w:iCs/>
          <w:sz w:val="48"/>
          <w:szCs w:val="48"/>
        </w:rPr>
      </w:pPr>
      <w:r>
        <w:t xml:space="preserve">Human Research Protections during </w:t>
      </w:r>
      <w:r>
        <w:br/>
        <w:t xml:space="preserve">Emergencies: </w:t>
      </w:r>
      <w:r>
        <w:rPr>
          <w:i/>
          <w:iCs/>
          <w:sz w:val="48"/>
          <w:szCs w:val="48"/>
        </w:rPr>
        <w:t>An Integrative Review</w:t>
      </w:r>
    </w:p>
    <w:p w14:paraId="283DE767" w14:textId="77777777" w:rsidR="00461CD3" w:rsidRDefault="00461CD3" w:rsidP="00461CD3">
      <w:pPr>
        <w:pStyle w:val="ArticleTitle"/>
      </w:pPr>
    </w:p>
    <w:p w14:paraId="69E3233F" w14:textId="77777777" w:rsidR="00461CD3" w:rsidRDefault="00461CD3" w:rsidP="00461CD3">
      <w:pPr>
        <w:pStyle w:val="Author"/>
      </w:pPr>
      <w:r>
        <w:t xml:space="preserve">Lauren M. Sauer, Megan K. Singleton, Andrew Stolbach, Jonathan M. Links, Beth Resnick, and Lainie </w:t>
      </w:r>
      <w:proofErr w:type="spellStart"/>
      <w:r>
        <w:t>Rutkow</w:t>
      </w:r>
      <w:proofErr w:type="spellEnd"/>
    </w:p>
    <w:p w14:paraId="1097E421" w14:textId="77777777" w:rsidR="00461CD3" w:rsidRDefault="00461CD3"/>
    <w:p w14:paraId="54E6840D" w14:textId="77777777" w:rsidR="00461CD3" w:rsidRDefault="00461CD3">
      <w:r>
        <w:br w:type="page"/>
      </w:r>
    </w:p>
    <w:p w14:paraId="0F18636A" w14:textId="2E1774BF" w:rsidR="00B358C9" w:rsidRDefault="00B358C9">
      <w:r>
        <w:lastRenderedPageBreak/>
        <w:t xml:space="preserve">Table 2: </w:t>
      </w:r>
      <w:r w:rsidRPr="00B358C9">
        <w:t>Summary of Characteristics and Findings from Included Articles</w:t>
      </w:r>
    </w:p>
    <w:tbl>
      <w:tblPr>
        <w:tblStyle w:val="TableGrid"/>
        <w:tblW w:w="14485" w:type="dxa"/>
        <w:tblLook w:val="04A0" w:firstRow="1" w:lastRow="0" w:firstColumn="1" w:lastColumn="0" w:noHBand="0" w:noVBand="1"/>
      </w:tblPr>
      <w:tblGrid>
        <w:gridCol w:w="518"/>
        <w:gridCol w:w="1291"/>
        <w:gridCol w:w="1187"/>
        <w:gridCol w:w="1414"/>
        <w:gridCol w:w="1404"/>
        <w:gridCol w:w="1190"/>
        <w:gridCol w:w="1851"/>
        <w:gridCol w:w="1851"/>
        <w:gridCol w:w="3779"/>
      </w:tblGrid>
      <w:tr w:rsidR="007E18E4" w14:paraId="539FA15B" w14:textId="77777777" w:rsidTr="007E18E4">
        <w:tc>
          <w:tcPr>
            <w:tcW w:w="547" w:type="dxa"/>
          </w:tcPr>
          <w:p w14:paraId="02D2DAF5" w14:textId="46E859B7" w:rsidR="007E18E4" w:rsidRPr="00CB1AA2" w:rsidRDefault="007E18E4">
            <w:pPr>
              <w:rPr>
                <w:b/>
                <w:bCs/>
              </w:rPr>
            </w:pPr>
            <w:bookmarkStart w:id="0" w:name="_Hlk145419282"/>
            <w:r w:rsidRPr="00CB1AA2">
              <w:rPr>
                <w:b/>
                <w:bCs/>
              </w:rPr>
              <w:t>ID</w:t>
            </w:r>
          </w:p>
        </w:tc>
        <w:tc>
          <w:tcPr>
            <w:tcW w:w="968" w:type="dxa"/>
          </w:tcPr>
          <w:p w14:paraId="04C13B9C" w14:textId="7580D68A" w:rsidR="007E18E4" w:rsidRPr="004F1315" w:rsidRDefault="007E18E4" w:rsidP="004F1315">
            <w:pPr>
              <w:jc w:val="center"/>
              <w:rPr>
                <w:b/>
              </w:rPr>
            </w:pPr>
            <w:r>
              <w:rPr>
                <w:b/>
              </w:rPr>
              <w:t>Author</w:t>
            </w:r>
          </w:p>
        </w:tc>
        <w:tc>
          <w:tcPr>
            <w:tcW w:w="1218" w:type="dxa"/>
          </w:tcPr>
          <w:p w14:paraId="532C1455" w14:textId="22E34B01" w:rsidR="007E18E4" w:rsidRPr="004F1315" w:rsidRDefault="007E18E4" w:rsidP="004F1315">
            <w:pPr>
              <w:jc w:val="center"/>
              <w:rPr>
                <w:b/>
              </w:rPr>
            </w:pPr>
            <w:r w:rsidRPr="004F1315">
              <w:rPr>
                <w:b/>
              </w:rPr>
              <w:t>PMID</w:t>
            </w:r>
          </w:p>
        </w:tc>
        <w:tc>
          <w:tcPr>
            <w:tcW w:w="1481" w:type="dxa"/>
          </w:tcPr>
          <w:p w14:paraId="5D14D94B" w14:textId="77777777" w:rsidR="007E18E4" w:rsidRPr="004F1315" w:rsidRDefault="007E18E4" w:rsidP="004F1315">
            <w:pPr>
              <w:jc w:val="center"/>
              <w:rPr>
                <w:b/>
              </w:rPr>
            </w:pPr>
            <w:r w:rsidRPr="004F1315">
              <w:rPr>
                <w:b/>
              </w:rPr>
              <w:t>Publication Date</w:t>
            </w:r>
          </w:p>
        </w:tc>
        <w:tc>
          <w:tcPr>
            <w:tcW w:w="1471" w:type="dxa"/>
          </w:tcPr>
          <w:p w14:paraId="03E0F8FA" w14:textId="77777777" w:rsidR="007E18E4" w:rsidRPr="004F1315" w:rsidRDefault="007E18E4" w:rsidP="004F1315">
            <w:pPr>
              <w:jc w:val="center"/>
              <w:rPr>
                <w:b/>
              </w:rPr>
            </w:pPr>
            <w:r w:rsidRPr="004F1315">
              <w:rPr>
                <w:b/>
              </w:rPr>
              <w:t>Article Type</w:t>
            </w:r>
          </w:p>
        </w:tc>
        <w:tc>
          <w:tcPr>
            <w:tcW w:w="1190" w:type="dxa"/>
          </w:tcPr>
          <w:p w14:paraId="68BC436B" w14:textId="77777777" w:rsidR="007E18E4" w:rsidRPr="004F1315" w:rsidRDefault="007E18E4" w:rsidP="004F1315">
            <w:pPr>
              <w:jc w:val="center"/>
              <w:rPr>
                <w:b/>
              </w:rPr>
            </w:pPr>
            <w:r w:rsidRPr="004F1315">
              <w:rPr>
                <w:b/>
              </w:rPr>
              <w:t>Research Location</w:t>
            </w:r>
          </w:p>
        </w:tc>
        <w:tc>
          <w:tcPr>
            <w:tcW w:w="1851" w:type="dxa"/>
          </w:tcPr>
          <w:p w14:paraId="19734D58" w14:textId="77777777" w:rsidR="007E18E4" w:rsidRPr="004F1315" w:rsidRDefault="007E18E4" w:rsidP="004F1315">
            <w:pPr>
              <w:jc w:val="center"/>
              <w:rPr>
                <w:b/>
              </w:rPr>
            </w:pPr>
            <w:r w:rsidRPr="004F1315">
              <w:rPr>
                <w:b/>
              </w:rPr>
              <w:t>Project Objectives</w:t>
            </w:r>
          </w:p>
        </w:tc>
        <w:tc>
          <w:tcPr>
            <w:tcW w:w="1851" w:type="dxa"/>
          </w:tcPr>
          <w:p w14:paraId="776AEAE7" w14:textId="77777777" w:rsidR="007E18E4" w:rsidRPr="004F1315" w:rsidRDefault="007E18E4" w:rsidP="004F1315">
            <w:pPr>
              <w:jc w:val="center"/>
              <w:rPr>
                <w:b/>
              </w:rPr>
            </w:pPr>
            <w:r w:rsidRPr="004F1315">
              <w:rPr>
                <w:b/>
              </w:rPr>
              <w:t>Methodological Approach</w:t>
            </w:r>
          </w:p>
        </w:tc>
        <w:tc>
          <w:tcPr>
            <w:tcW w:w="3908" w:type="dxa"/>
          </w:tcPr>
          <w:p w14:paraId="5BC29A20" w14:textId="77777777" w:rsidR="007E18E4" w:rsidRPr="004F1315" w:rsidRDefault="007E18E4" w:rsidP="004F1315">
            <w:pPr>
              <w:jc w:val="center"/>
              <w:rPr>
                <w:b/>
              </w:rPr>
            </w:pPr>
            <w:r w:rsidRPr="004F1315">
              <w:rPr>
                <w:b/>
              </w:rPr>
              <w:t>Key Findings/Recommendations</w:t>
            </w:r>
          </w:p>
        </w:tc>
      </w:tr>
      <w:tr w:rsidR="007E18E4" w14:paraId="134A6B96" w14:textId="77777777" w:rsidTr="007E18E4">
        <w:tc>
          <w:tcPr>
            <w:tcW w:w="547" w:type="dxa"/>
          </w:tcPr>
          <w:p w14:paraId="5BC95B49" w14:textId="49FBDFD8" w:rsidR="007E18E4" w:rsidRDefault="007E18E4">
            <w:bookmarkStart w:id="1" w:name="_Hlk144906197"/>
            <w:r>
              <w:t>1</w:t>
            </w:r>
          </w:p>
        </w:tc>
        <w:tc>
          <w:tcPr>
            <w:tcW w:w="968" w:type="dxa"/>
          </w:tcPr>
          <w:p w14:paraId="3BD0B5F3" w14:textId="408B1B5C" w:rsidR="007E18E4" w:rsidRDefault="00367EFA">
            <w:proofErr w:type="spellStart"/>
            <w:r>
              <w:t>O’Mathu’na</w:t>
            </w:r>
            <w:proofErr w:type="spellEnd"/>
          </w:p>
        </w:tc>
        <w:tc>
          <w:tcPr>
            <w:tcW w:w="1218" w:type="dxa"/>
          </w:tcPr>
          <w:p w14:paraId="15819FAB" w14:textId="041885C6" w:rsidR="007E18E4" w:rsidRDefault="007E18E4">
            <w:r>
              <w:t>21349047</w:t>
            </w:r>
          </w:p>
        </w:tc>
        <w:tc>
          <w:tcPr>
            <w:tcW w:w="1481" w:type="dxa"/>
          </w:tcPr>
          <w:p w14:paraId="28D72A88" w14:textId="77777777" w:rsidR="007E18E4" w:rsidRDefault="007E18E4">
            <w:r>
              <w:t>6/2009</w:t>
            </w:r>
          </w:p>
        </w:tc>
        <w:tc>
          <w:tcPr>
            <w:tcW w:w="1471" w:type="dxa"/>
          </w:tcPr>
          <w:p w14:paraId="61875ADA" w14:textId="14AA818A" w:rsidR="007E18E4" w:rsidRDefault="007E18E4">
            <w:r>
              <w:t>Expert Panel Report</w:t>
            </w:r>
          </w:p>
        </w:tc>
        <w:tc>
          <w:tcPr>
            <w:tcW w:w="1190" w:type="dxa"/>
          </w:tcPr>
          <w:p w14:paraId="20B546EC" w14:textId="77777777" w:rsidR="007E18E4" w:rsidRDefault="007E18E4">
            <w:r>
              <w:t>Ireland</w:t>
            </w:r>
          </w:p>
        </w:tc>
        <w:tc>
          <w:tcPr>
            <w:tcW w:w="1851" w:type="dxa"/>
          </w:tcPr>
          <w:p w14:paraId="656E8A86" w14:textId="77777777" w:rsidR="007E18E4" w:rsidRDefault="007E18E4">
            <w:r>
              <w:t>Summarize the general ethical issues associated with disaster research and identify distinctive issues that arise in disaster research</w:t>
            </w:r>
          </w:p>
        </w:tc>
        <w:tc>
          <w:tcPr>
            <w:tcW w:w="1851" w:type="dxa"/>
          </w:tcPr>
          <w:p w14:paraId="5CC518C2" w14:textId="77777777" w:rsidR="007E18E4" w:rsidRDefault="007E18E4">
            <w:r>
              <w:t>Qualitative; in-depth analysis</w:t>
            </w:r>
          </w:p>
        </w:tc>
        <w:tc>
          <w:tcPr>
            <w:tcW w:w="3908" w:type="dxa"/>
          </w:tcPr>
          <w:p w14:paraId="2C542DEB" w14:textId="598E8D5E" w:rsidR="007E18E4" w:rsidRDefault="007E18E4" w:rsidP="00986646">
            <w:pPr>
              <w:pStyle w:val="ListParagraph"/>
              <w:numPr>
                <w:ilvl w:val="0"/>
                <w:numId w:val="1"/>
              </w:numPr>
            </w:pPr>
            <w:r>
              <w:t>R</w:t>
            </w:r>
            <w:r w:rsidRPr="006D1135">
              <w:t xml:space="preserve">esearchers should prioritize the well-being and autonomy of disaster </w:t>
            </w:r>
            <w:r w:rsidR="00085053" w:rsidRPr="006D1135">
              <w:t>victims and</w:t>
            </w:r>
            <w:r w:rsidRPr="006D1135">
              <w:t xml:space="preserve"> ensure that their research is relevant and beneficial to the affected communities.</w:t>
            </w:r>
          </w:p>
          <w:p w14:paraId="7C3C8BD5" w14:textId="6E716F79" w:rsidR="007E18E4" w:rsidRDefault="007E18E4" w:rsidP="00986646">
            <w:pPr>
              <w:pStyle w:val="ListParagraph"/>
              <w:numPr>
                <w:ilvl w:val="0"/>
                <w:numId w:val="1"/>
              </w:numPr>
            </w:pPr>
            <w:r>
              <w:t xml:space="preserve">The </w:t>
            </w:r>
            <w:r w:rsidRPr="006D1135">
              <w:t xml:space="preserve">importance of obtaining informed consent from </w:t>
            </w:r>
            <w:r w:rsidR="00085053" w:rsidRPr="006D1135">
              <w:t>participants and</w:t>
            </w:r>
            <w:r w:rsidRPr="006D1135">
              <w:t xml:space="preserve"> ensuring that confidentiality and privacy are maintained throughout the research process</w:t>
            </w:r>
            <w:r>
              <w:t xml:space="preserve"> is critical</w:t>
            </w:r>
            <w:r w:rsidRPr="006D1135">
              <w:t xml:space="preserve">. </w:t>
            </w:r>
          </w:p>
          <w:p w14:paraId="6D2ADE66" w14:textId="3FA2E3C9" w:rsidR="007E18E4" w:rsidRDefault="007E18E4" w:rsidP="00986646">
            <w:pPr>
              <w:pStyle w:val="ListParagraph"/>
              <w:numPr>
                <w:ilvl w:val="0"/>
                <w:numId w:val="1"/>
              </w:numPr>
            </w:pPr>
            <w:r>
              <w:t xml:space="preserve">Researchers should </w:t>
            </w:r>
            <w:r w:rsidRPr="006D1135">
              <w:t xml:space="preserve">be transparent about their methods and </w:t>
            </w:r>
            <w:r w:rsidR="00085053" w:rsidRPr="006D1135">
              <w:t>findings and</w:t>
            </w:r>
            <w:r w:rsidRPr="006D1135">
              <w:t xml:space="preserve"> </w:t>
            </w:r>
            <w:r>
              <w:t xml:space="preserve">must </w:t>
            </w:r>
            <w:r w:rsidRPr="006D1135">
              <w:t>consider the potential consequences of their research for all stakeholders involved.</w:t>
            </w:r>
          </w:p>
          <w:p w14:paraId="7643F862" w14:textId="08CFD94A" w:rsidR="007E18E4" w:rsidRDefault="007E18E4" w:rsidP="00986646">
            <w:pPr>
              <w:pStyle w:val="ListParagraph"/>
              <w:numPr>
                <w:ilvl w:val="0"/>
                <w:numId w:val="1"/>
              </w:numPr>
            </w:pPr>
            <w:r>
              <w:t xml:space="preserve">An explicit description of risk and harm reduction is needed in the review to ensure ongoing protection from the risks of the research and the disaster </w:t>
            </w:r>
            <w:r w:rsidR="00085053">
              <w:t>itself.</w:t>
            </w:r>
          </w:p>
          <w:p w14:paraId="4B18D905" w14:textId="77777777" w:rsidR="007E18E4" w:rsidRDefault="007E18E4" w:rsidP="0066509A">
            <w:pPr>
              <w:pStyle w:val="ListParagraph"/>
            </w:pPr>
          </w:p>
        </w:tc>
      </w:tr>
      <w:tr w:rsidR="007E18E4" w14:paraId="57C421D7" w14:textId="77777777" w:rsidTr="007E18E4">
        <w:tc>
          <w:tcPr>
            <w:tcW w:w="547" w:type="dxa"/>
          </w:tcPr>
          <w:p w14:paraId="1B5E14F0" w14:textId="5EC73DDB" w:rsidR="007E18E4" w:rsidRDefault="007E18E4" w:rsidP="00D14C9E">
            <w:bookmarkStart w:id="2" w:name="_Hlk144906206"/>
            <w:bookmarkEnd w:id="1"/>
            <w:r>
              <w:t>2</w:t>
            </w:r>
          </w:p>
        </w:tc>
        <w:tc>
          <w:tcPr>
            <w:tcW w:w="968" w:type="dxa"/>
          </w:tcPr>
          <w:p w14:paraId="64DE7270" w14:textId="6807DAC2" w:rsidR="007E18E4" w:rsidRDefault="00367EFA" w:rsidP="00D14C9E">
            <w:r>
              <w:t>Tansey</w:t>
            </w:r>
          </w:p>
        </w:tc>
        <w:tc>
          <w:tcPr>
            <w:tcW w:w="1218" w:type="dxa"/>
          </w:tcPr>
          <w:p w14:paraId="2439CA7E" w14:textId="50E10DE2" w:rsidR="007E18E4" w:rsidRDefault="007E18E4" w:rsidP="00D14C9E">
            <w:r>
              <w:t>20530166</w:t>
            </w:r>
          </w:p>
        </w:tc>
        <w:tc>
          <w:tcPr>
            <w:tcW w:w="1481" w:type="dxa"/>
          </w:tcPr>
          <w:p w14:paraId="581A08C8" w14:textId="0288E1A5" w:rsidR="007E18E4" w:rsidRDefault="007E18E4" w:rsidP="00D14C9E">
            <w:r>
              <w:t>2010</w:t>
            </w:r>
          </w:p>
        </w:tc>
        <w:tc>
          <w:tcPr>
            <w:tcW w:w="1471" w:type="dxa"/>
          </w:tcPr>
          <w:p w14:paraId="58452938" w14:textId="6C385888" w:rsidR="007E18E4" w:rsidRDefault="007E18E4" w:rsidP="00D14C9E">
            <w:r>
              <w:t>Landscape Analysis/</w:t>
            </w:r>
          </w:p>
          <w:p w14:paraId="79CFC5A8" w14:textId="704B1E9D" w:rsidR="007E18E4" w:rsidRDefault="007E18E4" w:rsidP="00D14C9E">
            <w:r>
              <w:lastRenderedPageBreak/>
              <w:t>Proposed Framework</w:t>
            </w:r>
          </w:p>
        </w:tc>
        <w:tc>
          <w:tcPr>
            <w:tcW w:w="1190" w:type="dxa"/>
          </w:tcPr>
          <w:p w14:paraId="32DEB88A" w14:textId="0CE252A4" w:rsidR="007E18E4" w:rsidRDefault="007E18E4" w:rsidP="00D14C9E">
            <w:r>
              <w:lastRenderedPageBreak/>
              <w:t>Canada</w:t>
            </w:r>
          </w:p>
        </w:tc>
        <w:tc>
          <w:tcPr>
            <w:tcW w:w="1851" w:type="dxa"/>
          </w:tcPr>
          <w:p w14:paraId="255A5F60" w14:textId="61891CBE" w:rsidR="007E18E4" w:rsidRDefault="007E18E4" w:rsidP="00D14C9E">
            <w:r>
              <w:t xml:space="preserve">Summarize existing ethics review and </w:t>
            </w:r>
            <w:r>
              <w:lastRenderedPageBreak/>
              <w:t>propose new framework</w:t>
            </w:r>
          </w:p>
        </w:tc>
        <w:tc>
          <w:tcPr>
            <w:tcW w:w="1851" w:type="dxa"/>
          </w:tcPr>
          <w:p w14:paraId="64208395" w14:textId="77777777" w:rsidR="007E18E4" w:rsidRDefault="007E18E4" w:rsidP="00D14C9E">
            <w:r>
              <w:lastRenderedPageBreak/>
              <w:t>Literature Review</w:t>
            </w:r>
          </w:p>
          <w:p w14:paraId="1709A62B" w14:textId="4E64CDCF" w:rsidR="007E18E4" w:rsidRDefault="007E18E4" w:rsidP="00D14C9E">
            <w:r>
              <w:t>Policy Review</w:t>
            </w:r>
          </w:p>
        </w:tc>
        <w:tc>
          <w:tcPr>
            <w:tcW w:w="3908" w:type="dxa"/>
          </w:tcPr>
          <w:p w14:paraId="28FF458F" w14:textId="77777777" w:rsidR="007E18E4" w:rsidRDefault="007E18E4" w:rsidP="00D14C9E">
            <w:pPr>
              <w:pStyle w:val="ListParagraph"/>
              <w:numPr>
                <w:ilvl w:val="0"/>
                <w:numId w:val="1"/>
              </w:numPr>
            </w:pPr>
            <w:r>
              <w:t xml:space="preserve">Three key elements of a model of research ethics review in emergency circumstances are </w:t>
            </w:r>
            <w:r>
              <w:lastRenderedPageBreak/>
              <w:t>proportionality, special scrutiny and expedited review.</w:t>
            </w:r>
          </w:p>
          <w:p w14:paraId="68386D40" w14:textId="14FC2AB6" w:rsidR="007E18E4" w:rsidRDefault="007E18E4" w:rsidP="00D14C9E">
            <w:pPr>
              <w:pStyle w:val="ListParagraph"/>
              <w:numPr>
                <w:ilvl w:val="0"/>
                <w:numId w:val="1"/>
              </w:numPr>
            </w:pPr>
            <w:r>
              <w:t xml:space="preserve">Proposed model framework for emergency research ethics review highlighting elements of the review that fall into the following categories: Procedural elements that may be altered; procedures that may increase diligence; </w:t>
            </w:r>
            <w:proofErr w:type="gramStart"/>
            <w:r>
              <w:t>and,</w:t>
            </w:r>
            <w:proofErr w:type="gramEnd"/>
            <w:r>
              <w:t xml:space="preserve"> factors relevant to diligence and speed of review.</w:t>
            </w:r>
          </w:p>
        </w:tc>
      </w:tr>
      <w:bookmarkEnd w:id="2"/>
      <w:tr w:rsidR="007E18E4" w14:paraId="10A9FB1E" w14:textId="77777777" w:rsidTr="007E18E4">
        <w:tc>
          <w:tcPr>
            <w:tcW w:w="547" w:type="dxa"/>
          </w:tcPr>
          <w:p w14:paraId="152A24FB" w14:textId="1C9CDE71" w:rsidR="007E18E4" w:rsidRDefault="007E18E4">
            <w:r>
              <w:lastRenderedPageBreak/>
              <w:t>3</w:t>
            </w:r>
          </w:p>
        </w:tc>
        <w:tc>
          <w:tcPr>
            <w:tcW w:w="968" w:type="dxa"/>
          </w:tcPr>
          <w:p w14:paraId="582C6CE9" w14:textId="02C770FA" w:rsidR="007E18E4" w:rsidRDefault="00367EFA">
            <w:r>
              <w:t>Hunt</w:t>
            </w:r>
          </w:p>
        </w:tc>
        <w:tc>
          <w:tcPr>
            <w:tcW w:w="1218" w:type="dxa"/>
          </w:tcPr>
          <w:p w14:paraId="290E1A02" w14:textId="44D91CA3" w:rsidR="007E18E4" w:rsidRDefault="007E18E4">
            <w:r>
              <w:t>27327165</w:t>
            </w:r>
          </w:p>
        </w:tc>
        <w:tc>
          <w:tcPr>
            <w:tcW w:w="1481" w:type="dxa"/>
          </w:tcPr>
          <w:p w14:paraId="1D088144" w14:textId="77777777" w:rsidR="007E18E4" w:rsidRDefault="007E18E4">
            <w:r>
              <w:t>06/2016</w:t>
            </w:r>
          </w:p>
        </w:tc>
        <w:tc>
          <w:tcPr>
            <w:tcW w:w="1471" w:type="dxa"/>
          </w:tcPr>
          <w:p w14:paraId="6A53CC91" w14:textId="21C5FF88" w:rsidR="007E18E4" w:rsidRDefault="007E18E4">
            <w:r>
              <w:t>Original Research</w:t>
            </w:r>
          </w:p>
        </w:tc>
        <w:tc>
          <w:tcPr>
            <w:tcW w:w="1190" w:type="dxa"/>
          </w:tcPr>
          <w:p w14:paraId="2BDBBFBA" w14:textId="77777777" w:rsidR="007E18E4" w:rsidRDefault="007E18E4">
            <w:r>
              <w:t>Global</w:t>
            </w:r>
          </w:p>
        </w:tc>
        <w:tc>
          <w:tcPr>
            <w:tcW w:w="1851" w:type="dxa"/>
          </w:tcPr>
          <w:p w14:paraId="28570F60" w14:textId="77777777" w:rsidR="007E18E4" w:rsidRDefault="007E18E4" w:rsidP="0066509A">
            <w:r>
              <w:t>Investigate the experiences and</w:t>
            </w:r>
          </w:p>
          <w:p w14:paraId="2EF59052" w14:textId="77777777" w:rsidR="007E18E4" w:rsidRDefault="007E18E4" w:rsidP="0066509A">
            <w:r>
              <w:t>perceptions of individual REC members regarding disaster research review and identify important elements of a high-quality REC review.</w:t>
            </w:r>
          </w:p>
        </w:tc>
        <w:tc>
          <w:tcPr>
            <w:tcW w:w="1851" w:type="dxa"/>
          </w:tcPr>
          <w:p w14:paraId="1DAE6758" w14:textId="77777777" w:rsidR="007E18E4" w:rsidRDefault="007E18E4">
            <w:r>
              <w:t>Qualitative; in-depth REC member interviews with interpretive description methodology</w:t>
            </w:r>
          </w:p>
        </w:tc>
        <w:tc>
          <w:tcPr>
            <w:tcW w:w="3908" w:type="dxa"/>
          </w:tcPr>
          <w:p w14:paraId="46BF4E5F" w14:textId="77777777" w:rsidR="007E18E4" w:rsidRDefault="007E18E4">
            <w:bookmarkStart w:id="3" w:name="_Hlk144906216"/>
            <w:r>
              <w:t>Specific to RECs reviewing disaster-related protocols in LMICs</w:t>
            </w:r>
          </w:p>
          <w:p w14:paraId="342E5D37" w14:textId="77777777" w:rsidR="007E18E4" w:rsidRDefault="007E18E4"/>
          <w:p w14:paraId="71BAE47D" w14:textId="7878BF08" w:rsidR="007E18E4" w:rsidRDefault="007E18E4" w:rsidP="0066509A">
            <w:pPr>
              <w:pStyle w:val="ListParagraph"/>
              <w:numPr>
                <w:ilvl w:val="0"/>
                <w:numId w:val="1"/>
              </w:numPr>
            </w:pPr>
            <w:r>
              <w:t>3 main characteristics of high-quality disaster reviews: Timely, Responsive, Rigorous</w:t>
            </w:r>
          </w:p>
          <w:p w14:paraId="29DC83A0" w14:textId="77777777" w:rsidR="007E18E4" w:rsidRDefault="007E18E4" w:rsidP="0066509A">
            <w:pPr>
              <w:pStyle w:val="ListParagraph"/>
              <w:numPr>
                <w:ilvl w:val="0"/>
                <w:numId w:val="1"/>
              </w:numPr>
            </w:pPr>
            <w:r>
              <w:t>Assessing whether the research needs to be conducted in the emergency phase is a critical skill/requirement of the REC</w:t>
            </w:r>
          </w:p>
          <w:p w14:paraId="0BB2607A" w14:textId="77777777" w:rsidR="007E18E4" w:rsidRDefault="007E18E4" w:rsidP="0066509A">
            <w:pPr>
              <w:pStyle w:val="ListParagraph"/>
              <w:numPr>
                <w:ilvl w:val="0"/>
                <w:numId w:val="1"/>
              </w:numPr>
            </w:pPr>
            <w:r>
              <w:t xml:space="preserve">Off-the-shelf, pre-reviewed protocols with “in-principle” approvals were recommended by several respondents </w:t>
            </w:r>
          </w:p>
          <w:p w14:paraId="552BE982" w14:textId="77777777" w:rsidR="007E18E4" w:rsidRDefault="007E18E4" w:rsidP="0066509A">
            <w:pPr>
              <w:pStyle w:val="ListParagraph"/>
              <w:numPr>
                <w:ilvl w:val="0"/>
                <w:numId w:val="1"/>
              </w:numPr>
            </w:pPr>
            <w:r>
              <w:t xml:space="preserve">Recommendations for ‘resisting the pressure of urgency’ and maintaining independence </w:t>
            </w:r>
            <w:bookmarkEnd w:id="3"/>
          </w:p>
        </w:tc>
      </w:tr>
      <w:tr w:rsidR="007E18E4" w14:paraId="509FDCE5" w14:textId="77777777" w:rsidTr="007E18E4">
        <w:tc>
          <w:tcPr>
            <w:tcW w:w="547" w:type="dxa"/>
          </w:tcPr>
          <w:p w14:paraId="0D02A188" w14:textId="490E4D66" w:rsidR="007E18E4" w:rsidRDefault="007E18E4">
            <w:r>
              <w:lastRenderedPageBreak/>
              <w:t>4</w:t>
            </w:r>
          </w:p>
        </w:tc>
        <w:tc>
          <w:tcPr>
            <w:tcW w:w="968" w:type="dxa"/>
          </w:tcPr>
          <w:p w14:paraId="2C904DD5" w14:textId="4AAD0953" w:rsidR="007E18E4" w:rsidRDefault="00367EFA">
            <w:proofErr w:type="spellStart"/>
            <w:r>
              <w:t>Alirol</w:t>
            </w:r>
            <w:proofErr w:type="spellEnd"/>
          </w:p>
        </w:tc>
        <w:tc>
          <w:tcPr>
            <w:tcW w:w="1218" w:type="dxa"/>
          </w:tcPr>
          <w:p w14:paraId="64136E09" w14:textId="3B5AFC5D" w:rsidR="007E18E4" w:rsidRDefault="007E18E4">
            <w:r>
              <w:t>28651650</w:t>
            </w:r>
          </w:p>
        </w:tc>
        <w:tc>
          <w:tcPr>
            <w:tcW w:w="1481" w:type="dxa"/>
          </w:tcPr>
          <w:p w14:paraId="58713BB1" w14:textId="77777777" w:rsidR="007E18E4" w:rsidRDefault="007E18E4">
            <w:r>
              <w:t xml:space="preserve">2017 </w:t>
            </w:r>
          </w:p>
        </w:tc>
        <w:tc>
          <w:tcPr>
            <w:tcW w:w="1471" w:type="dxa"/>
          </w:tcPr>
          <w:p w14:paraId="0B0BC8C6" w14:textId="77777777" w:rsidR="007E18E4" w:rsidRDefault="007E18E4">
            <w:r>
              <w:t>Descriptive Summary</w:t>
            </w:r>
          </w:p>
        </w:tc>
        <w:tc>
          <w:tcPr>
            <w:tcW w:w="1190" w:type="dxa"/>
          </w:tcPr>
          <w:p w14:paraId="5E2214BE" w14:textId="77777777" w:rsidR="007E18E4" w:rsidRDefault="007E18E4">
            <w:r>
              <w:t>Global</w:t>
            </w:r>
          </w:p>
        </w:tc>
        <w:tc>
          <w:tcPr>
            <w:tcW w:w="1851" w:type="dxa"/>
          </w:tcPr>
          <w:p w14:paraId="5C829B6F" w14:textId="77777777" w:rsidR="007E18E4" w:rsidRDefault="007E18E4">
            <w:r>
              <w:t xml:space="preserve">Summarize the reviews of the </w:t>
            </w:r>
            <w:r>
              <w:rPr>
                <w:rFonts w:ascii="XvvxjnAdvTTb5929f4c" w:hAnsi="XvvxjnAdvTTb5929f4c" w:cs="XvvxjnAdvTTb5929f4c"/>
                <w:color w:val="131413"/>
                <w:sz w:val="20"/>
                <w:szCs w:val="20"/>
              </w:rPr>
              <w:t>research studies conducted by the WHO-ERC during the 2013-16 Ebola epidemic including interventional (drug, vaccine) and observational studies and create recommendations for improvements.</w:t>
            </w:r>
          </w:p>
        </w:tc>
        <w:tc>
          <w:tcPr>
            <w:tcW w:w="1851" w:type="dxa"/>
          </w:tcPr>
          <w:p w14:paraId="1991C612" w14:textId="77777777" w:rsidR="007E18E4" w:rsidRDefault="007E18E4">
            <w:r>
              <w:t>Descriptive analysis of Ebola emergency reviews by the WHO-ERC and recommendations based on these experiences</w:t>
            </w:r>
          </w:p>
        </w:tc>
        <w:tc>
          <w:tcPr>
            <w:tcW w:w="3908" w:type="dxa"/>
          </w:tcPr>
          <w:p w14:paraId="086864BA" w14:textId="77777777" w:rsidR="007E18E4" w:rsidRDefault="007E18E4" w:rsidP="007E545C">
            <w:pPr>
              <w:pStyle w:val="ListParagraph"/>
              <w:numPr>
                <w:ilvl w:val="0"/>
                <w:numId w:val="1"/>
              </w:numPr>
            </w:pPr>
            <w:bookmarkStart w:id="4" w:name="_Hlk144906232"/>
            <w:r>
              <w:t>Recommendations focus on investigator-driven pre-work to ensure submissions are appropriate, internally consistent, and complete</w:t>
            </w:r>
          </w:p>
          <w:p w14:paraId="27ECF249" w14:textId="77777777" w:rsidR="007E18E4" w:rsidRDefault="007E18E4" w:rsidP="007E545C">
            <w:pPr>
              <w:pStyle w:val="ListParagraph"/>
              <w:numPr>
                <w:ilvl w:val="0"/>
                <w:numId w:val="1"/>
              </w:numPr>
            </w:pPr>
            <w:r>
              <w:t>generation of pre-emergency template agreements for data and sample sharing</w:t>
            </w:r>
          </w:p>
          <w:p w14:paraId="4817B5A2" w14:textId="77777777" w:rsidR="007E18E4" w:rsidRDefault="007E18E4" w:rsidP="000F47BE">
            <w:pPr>
              <w:pStyle w:val="ListParagraph"/>
              <w:numPr>
                <w:ilvl w:val="0"/>
                <w:numId w:val="1"/>
              </w:numPr>
            </w:pPr>
            <w:r>
              <w:t>direct information exchange between the chairs of advisory, safety review and ethics committees</w:t>
            </w:r>
            <w:bookmarkEnd w:id="4"/>
          </w:p>
        </w:tc>
      </w:tr>
      <w:tr w:rsidR="007E18E4" w14:paraId="39C67ADC" w14:textId="77777777" w:rsidTr="007E18E4">
        <w:tc>
          <w:tcPr>
            <w:tcW w:w="547" w:type="dxa"/>
          </w:tcPr>
          <w:p w14:paraId="289C3FCE" w14:textId="44BC0C4F" w:rsidR="007E18E4" w:rsidRDefault="007E18E4">
            <w:r>
              <w:t>5</w:t>
            </w:r>
          </w:p>
        </w:tc>
        <w:tc>
          <w:tcPr>
            <w:tcW w:w="968" w:type="dxa"/>
          </w:tcPr>
          <w:p w14:paraId="1823E2DF" w14:textId="7DA70E53" w:rsidR="007E18E4" w:rsidRDefault="00367EFA">
            <w:r>
              <w:t>Aarons</w:t>
            </w:r>
          </w:p>
        </w:tc>
        <w:tc>
          <w:tcPr>
            <w:tcW w:w="1218" w:type="dxa"/>
          </w:tcPr>
          <w:p w14:paraId="1FEA1D40" w14:textId="3706BA3F" w:rsidR="007E18E4" w:rsidRDefault="007E18E4">
            <w:r>
              <w:t>28752914</w:t>
            </w:r>
          </w:p>
        </w:tc>
        <w:tc>
          <w:tcPr>
            <w:tcW w:w="1481" w:type="dxa"/>
          </w:tcPr>
          <w:p w14:paraId="7370F4D7" w14:textId="77777777" w:rsidR="007E18E4" w:rsidRDefault="007E18E4">
            <w:r>
              <w:t>2018</w:t>
            </w:r>
          </w:p>
        </w:tc>
        <w:tc>
          <w:tcPr>
            <w:tcW w:w="1471" w:type="dxa"/>
          </w:tcPr>
          <w:p w14:paraId="4F6DDF14" w14:textId="77777777" w:rsidR="007E18E4" w:rsidRDefault="007E18E4">
            <w:r>
              <w:t>Original Research</w:t>
            </w:r>
          </w:p>
        </w:tc>
        <w:tc>
          <w:tcPr>
            <w:tcW w:w="1190" w:type="dxa"/>
          </w:tcPr>
          <w:p w14:paraId="4513EF96" w14:textId="77777777" w:rsidR="007E18E4" w:rsidRDefault="007E18E4">
            <w:r>
              <w:t xml:space="preserve">Jamaica, St. Lucia  </w:t>
            </w:r>
          </w:p>
        </w:tc>
        <w:tc>
          <w:tcPr>
            <w:tcW w:w="1851" w:type="dxa"/>
          </w:tcPr>
          <w:p w14:paraId="28DB27DC" w14:textId="77777777" w:rsidR="007E18E4" w:rsidRDefault="007E18E4" w:rsidP="003217BE">
            <w:r>
              <w:t>Summarize existing recommendations and produce templates that can</w:t>
            </w:r>
          </w:p>
          <w:p w14:paraId="7A94D8A4" w14:textId="77777777" w:rsidR="007E18E4" w:rsidRDefault="007E18E4" w:rsidP="003217BE">
            <w:r>
              <w:t>facilitate the rapid conducting of research during epidemic or emergency</w:t>
            </w:r>
          </w:p>
          <w:p w14:paraId="3B4814D9" w14:textId="77777777" w:rsidR="007E18E4" w:rsidRDefault="007E18E4" w:rsidP="003217BE">
            <w:r>
              <w:t>condition0073</w:t>
            </w:r>
          </w:p>
        </w:tc>
        <w:tc>
          <w:tcPr>
            <w:tcW w:w="1851" w:type="dxa"/>
          </w:tcPr>
          <w:p w14:paraId="575499AE" w14:textId="24F3A7A4" w:rsidR="007E18E4" w:rsidRDefault="007E18E4" w:rsidP="000F47BE">
            <w:r>
              <w:t>Literature review; qualitative interviews with ministry of health officials, public health practitioners, and research ethics committee/IRB members</w:t>
            </w:r>
          </w:p>
        </w:tc>
        <w:tc>
          <w:tcPr>
            <w:tcW w:w="3908" w:type="dxa"/>
          </w:tcPr>
          <w:p w14:paraId="639881AC" w14:textId="77777777" w:rsidR="007E18E4" w:rsidRDefault="007E18E4">
            <w:bookmarkStart w:id="5" w:name="_Hlk144906251"/>
            <w:r>
              <w:t xml:space="preserve">Recommended Model: </w:t>
            </w:r>
          </w:p>
          <w:p w14:paraId="41E930A1" w14:textId="02DC1432" w:rsidR="007E18E4" w:rsidRDefault="007E18E4" w:rsidP="003217BE">
            <w:pPr>
              <w:pStyle w:val="ListParagraph"/>
              <w:numPr>
                <w:ilvl w:val="0"/>
                <w:numId w:val="1"/>
              </w:numPr>
            </w:pPr>
            <w:r>
              <w:t>An ‘Ad-hoc’ research ethics committee -convened specifically for epidemics and emergencies</w:t>
            </w:r>
          </w:p>
          <w:p w14:paraId="29FB5CD8" w14:textId="77777777" w:rsidR="007E18E4" w:rsidRDefault="007E18E4" w:rsidP="003217BE">
            <w:pPr>
              <w:pStyle w:val="ListParagraph"/>
              <w:numPr>
                <w:ilvl w:val="0"/>
                <w:numId w:val="1"/>
              </w:numPr>
            </w:pPr>
            <w:r>
              <w:t>Composition: 6 – 7 members (Chairs of the main RECs; Ministry of Health; Community)</w:t>
            </w:r>
          </w:p>
          <w:p w14:paraId="0EA3C76C" w14:textId="77777777" w:rsidR="007E18E4" w:rsidRDefault="007E18E4" w:rsidP="003217BE">
            <w:pPr>
              <w:pStyle w:val="ListParagraph"/>
              <w:numPr>
                <w:ilvl w:val="0"/>
                <w:numId w:val="1"/>
              </w:numPr>
            </w:pPr>
            <w:r>
              <w:t>Communication: Via Chairs of the RECs back to their committees and institutions</w:t>
            </w:r>
          </w:p>
          <w:p w14:paraId="2C207F70" w14:textId="77777777" w:rsidR="007E18E4" w:rsidRDefault="007E18E4" w:rsidP="003217BE">
            <w:pPr>
              <w:pStyle w:val="ListParagraph"/>
              <w:numPr>
                <w:ilvl w:val="0"/>
                <w:numId w:val="1"/>
              </w:numPr>
            </w:pPr>
            <w:r>
              <w:t>To be implemented under the jurisdiction of the local Ministry of Health</w:t>
            </w:r>
          </w:p>
          <w:p w14:paraId="54BB8ABE" w14:textId="40D96CEB" w:rsidR="007E18E4" w:rsidRDefault="007E18E4" w:rsidP="003217BE">
            <w:pPr>
              <w:pStyle w:val="ListParagraph"/>
              <w:numPr>
                <w:ilvl w:val="0"/>
                <w:numId w:val="1"/>
              </w:numPr>
            </w:pPr>
            <w:r>
              <w:t xml:space="preserve">Should convene to familiarize outside of emergency and epidemic settings but should function operationally for </w:t>
            </w:r>
            <w:r>
              <w:lastRenderedPageBreak/>
              <w:t>epidemic and emergency situations only</w:t>
            </w:r>
            <w:bookmarkEnd w:id="5"/>
          </w:p>
        </w:tc>
      </w:tr>
      <w:tr w:rsidR="007E18E4" w14:paraId="00D61396" w14:textId="77777777" w:rsidTr="007E18E4">
        <w:tc>
          <w:tcPr>
            <w:tcW w:w="547" w:type="dxa"/>
          </w:tcPr>
          <w:p w14:paraId="351BD26F" w14:textId="7D310CC2" w:rsidR="007E18E4" w:rsidRDefault="007E18E4" w:rsidP="003217BE">
            <w:bookmarkStart w:id="6" w:name="_Hlk144906279"/>
            <w:r>
              <w:lastRenderedPageBreak/>
              <w:t>6</w:t>
            </w:r>
          </w:p>
        </w:tc>
        <w:tc>
          <w:tcPr>
            <w:tcW w:w="968" w:type="dxa"/>
          </w:tcPr>
          <w:p w14:paraId="674617F2" w14:textId="5F792AFD" w:rsidR="007E18E4" w:rsidRDefault="00367EFA" w:rsidP="003217BE">
            <w:r>
              <w:t>Packenham</w:t>
            </w:r>
          </w:p>
        </w:tc>
        <w:tc>
          <w:tcPr>
            <w:tcW w:w="1218" w:type="dxa"/>
          </w:tcPr>
          <w:p w14:paraId="0E64099D" w14:textId="33C352A3" w:rsidR="007E18E4" w:rsidRDefault="007E18E4" w:rsidP="003217BE">
            <w:r>
              <w:t>28949918</w:t>
            </w:r>
          </w:p>
        </w:tc>
        <w:tc>
          <w:tcPr>
            <w:tcW w:w="1481" w:type="dxa"/>
          </w:tcPr>
          <w:p w14:paraId="2ED18EA6" w14:textId="77777777" w:rsidR="007E18E4" w:rsidRDefault="007E18E4" w:rsidP="003217BE">
            <w:r>
              <w:t>2017</w:t>
            </w:r>
          </w:p>
        </w:tc>
        <w:tc>
          <w:tcPr>
            <w:tcW w:w="1471" w:type="dxa"/>
          </w:tcPr>
          <w:p w14:paraId="385A3C23" w14:textId="77777777" w:rsidR="007E18E4" w:rsidRDefault="007E18E4" w:rsidP="003217BE">
            <w:r>
              <w:t>Expert Panel Report</w:t>
            </w:r>
          </w:p>
        </w:tc>
        <w:tc>
          <w:tcPr>
            <w:tcW w:w="1190" w:type="dxa"/>
          </w:tcPr>
          <w:p w14:paraId="78C1EFA4" w14:textId="77777777" w:rsidR="007E18E4" w:rsidRDefault="007E18E4" w:rsidP="003217BE">
            <w:r>
              <w:t>United States</w:t>
            </w:r>
          </w:p>
        </w:tc>
        <w:tc>
          <w:tcPr>
            <w:tcW w:w="1851" w:type="dxa"/>
          </w:tcPr>
          <w:p w14:paraId="43135A1E" w14:textId="77777777" w:rsidR="007E18E4" w:rsidRDefault="007E18E4" w:rsidP="003217BE">
            <w:r>
              <w:t>Provide specific recommendations for IRBs that will be tasked with reviewing disaster specific protocols, including engaging the disaster researcher community, and outsourcing disaster research protocols to specialized IRBs</w:t>
            </w:r>
          </w:p>
        </w:tc>
        <w:tc>
          <w:tcPr>
            <w:tcW w:w="1851" w:type="dxa"/>
          </w:tcPr>
          <w:p w14:paraId="58750E55" w14:textId="77777777" w:rsidR="007E18E4" w:rsidRDefault="007E18E4" w:rsidP="003217BE">
            <w:r>
              <w:t xml:space="preserve">Working group report out using disaster scenarios as prompts; results collated using thematic analysis of WG discussions </w:t>
            </w:r>
          </w:p>
        </w:tc>
        <w:tc>
          <w:tcPr>
            <w:tcW w:w="3908" w:type="dxa"/>
          </w:tcPr>
          <w:p w14:paraId="1DB3C020" w14:textId="447D689C" w:rsidR="007E18E4" w:rsidRDefault="007E18E4" w:rsidP="003217BE">
            <w:r>
              <w:t>Relevant recommendations (rec #):</w:t>
            </w:r>
          </w:p>
          <w:p w14:paraId="2889F706" w14:textId="7BFDA967" w:rsidR="007E18E4" w:rsidRDefault="007E18E4" w:rsidP="003C5307">
            <w:pPr>
              <w:pStyle w:val="ListParagraph"/>
              <w:numPr>
                <w:ilvl w:val="0"/>
                <w:numId w:val="1"/>
              </w:numPr>
            </w:pPr>
            <w:r>
              <w:t xml:space="preserve">Increased research risks should not be acceptable in a post-disaster setting.  IRBs should ensure clarity and transparency on risks and benefits of research </w:t>
            </w:r>
          </w:p>
          <w:p w14:paraId="13DE5F06" w14:textId="3FFBCE94" w:rsidR="007E18E4" w:rsidRDefault="007E18E4" w:rsidP="003C5307">
            <w:pPr>
              <w:pStyle w:val="ListParagraph"/>
              <w:numPr>
                <w:ilvl w:val="0"/>
                <w:numId w:val="1"/>
              </w:numPr>
            </w:pPr>
            <w:r w:rsidRPr="003C5307">
              <w:t xml:space="preserve">IRBs </w:t>
            </w:r>
            <w:r>
              <w:t>s</w:t>
            </w:r>
            <w:r w:rsidRPr="003C5307">
              <w:t xml:space="preserve">hould </w:t>
            </w:r>
            <w:r>
              <w:t>foster conversations/collaboration with</w:t>
            </w:r>
            <w:r w:rsidRPr="003C5307">
              <w:t xml:space="preserve"> the </w:t>
            </w:r>
            <w:r>
              <w:t>d</w:t>
            </w:r>
            <w:r w:rsidRPr="003C5307">
              <w:t xml:space="preserve">isaster </w:t>
            </w:r>
            <w:r>
              <w:t>r</w:t>
            </w:r>
            <w:r w:rsidRPr="003C5307">
              <w:t xml:space="preserve">esearcher and </w:t>
            </w:r>
            <w:r>
              <w:t>r</w:t>
            </w:r>
            <w:r w:rsidRPr="003C5307">
              <w:t xml:space="preserve">esponder </w:t>
            </w:r>
            <w:r>
              <w:t>c</w:t>
            </w:r>
            <w:r w:rsidRPr="003C5307">
              <w:t>ommunity</w:t>
            </w:r>
            <w:r>
              <w:t xml:space="preserve"> they are likely to interact with</w:t>
            </w:r>
            <w:r w:rsidRPr="003C5307">
              <w:t xml:space="preserve"> </w:t>
            </w:r>
            <w:r>
              <w:t>p</w:t>
            </w:r>
            <w:r w:rsidRPr="003C5307">
              <w:t xml:space="preserve">rior to </w:t>
            </w:r>
            <w:r>
              <w:t>d</w:t>
            </w:r>
            <w:r w:rsidRPr="003C5307">
              <w:t xml:space="preserve">isaster </w:t>
            </w:r>
            <w:r>
              <w:t>e</w:t>
            </w:r>
            <w:r w:rsidRPr="003C5307">
              <w:t>vents</w:t>
            </w:r>
            <w:r>
              <w:t xml:space="preserve"> </w:t>
            </w:r>
          </w:p>
          <w:p w14:paraId="54F02306" w14:textId="6B4EF38C" w:rsidR="007E18E4" w:rsidRDefault="007E18E4" w:rsidP="003C5307">
            <w:pPr>
              <w:pStyle w:val="ListParagraph"/>
              <w:numPr>
                <w:ilvl w:val="0"/>
                <w:numId w:val="1"/>
              </w:numPr>
            </w:pPr>
            <w:r>
              <w:t xml:space="preserve">Pre-positioned template protocols may be of value to have in place prior to an emergency. </w:t>
            </w:r>
            <w:r w:rsidRPr="002A5931">
              <w:t xml:space="preserve"> IRBs </w:t>
            </w:r>
            <w:r>
              <w:t>m</w:t>
            </w:r>
            <w:r w:rsidRPr="002A5931">
              <w:t xml:space="preserve">ay </w:t>
            </w:r>
            <w:r>
              <w:t>c</w:t>
            </w:r>
            <w:r w:rsidRPr="002A5931">
              <w:t xml:space="preserve">onsider the </w:t>
            </w:r>
            <w:r>
              <w:t>u</w:t>
            </w:r>
            <w:r w:rsidRPr="002A5931">
              <w:t xml:space="preserve">se of “Contingent Approval” </w:t>
            </w:r>
            <w:r>
              <w:t>s</w:t>
            </w:r>
            <w:r w:rsidRPr="002A5931">
              <w:t xml:space="preserve">tatus for </w:t>
            </w:r>
            <w:r>
              <w:t>t</w:t>
            </w:r>
            <w:r w:rsidRPr="002A5931">
              <w:t>ime-</w:t>
            </w:r>
            <w:r>
              <w:t>s</w:t>
            </w:r>
            <w:r w:rsidRPr="002A5931">
              <w:t xml:space="preserve">ensitive </w:t>
            </w:r>
            <w:r>
              <w:t>d</w:t>
            </w:r>
            <w:r w:rsidRPr="002A5931">
              <w:t xml:space="preserve">isaster </w:t>
            </w:r>
            <w:r>
              <w:t>s</w:t>
            </w:r>
            <w:r w:rsidRPr="002A5931">
              <w:t>tudies</w:t>
            </w:r>
            <w:r>
              <w:t xml:space="preserve"> </w:t>
            </w:r>
          </w:p>
          <w:p w14:paraId="1B7C7FB7" w14:textId="50ED174E" w:rsidR="007E18E4" w:rsidRDefault="007E18E4" w:rsidP="003C5307">
            <w:pPr>
              <w:pStyle w:val="ListParagraph"/>
              <w:numPr>
                <w:ilvl w:val="0"/>
                <w:numId w:val="1"/>
              </w:numPr>
            </w:pPr>
            <w:r>
              <w:t>Leverage</w:t>
            </w:r>
            <w:r w:rsidRPr="002A5931">
              <w:t xml:space="preserve"> </w:t>
            </w:r>
            <w:r>
              <w:t>s</w:t>
            </w:r>
            <w:r w:rsidRPr="002A5931">
              <w:t xml:space="preserve">pecialized IRBs or </w:t>
            </w:r>
            <w:r>
              <w:t>d</w:t>
            </w:r>
            <w:r w:rsidRPr="002A5931">
              <w:t xml:space="preserve">esignate a </w:t>
            </w:r>
            <w:r>
              <w:t>s</w:t>
            </w:r>
            <w:r w:rsidRPr="002A5931">
              <w:t xml:space="preserve">pecialized IRB for </w:t>
            </w:r>
            <w:r>
              <w:t>r</w:t>
            </w:r>
            <w:r w:rsidRPr="002A5931">
              <w:t xml:space="preserve">eview of </w:t>
            </w:r>
            <w:r>
              <w:t>d</w:t>
            </w:r>
            <w:r w:rsidRPr="002A5931">
              <w:t>isaster-</w:t>
            </w:r>
            <w:r>
              <w:t>r</w:t>
            </w:r>
            <w:r w:rsidRPr="002A5931">
              <w:t xml:space="preserve">elated </w:t>
            </w:r>
            <w:r>
              <w:t>r</w:t>
            </w:r>
            <w:r w:rsidRPr="002A5931">
              <w:t>esearch</w:t>
            </w:r>
            <w:r>
              <w:t xml:space="preserve"> to ensure appropriate expertise is in place to conduct the reviews </w:t>
            </w:r>
          </w:p>
          <w:p w14:paraId="123C3D7D" w14:textId="4560CBAC" w:rsidR="007E18E4" w:rsidRDefault="007E18E4" w:rsidP="003C5307">
            <w:pPr>
              <w:pStyle w:val="ListParagraph"/>
              <w:numPr>
                <w:ilvl w:val="0"/>
                <w:numId w:val="1"/>
              </w:numPr>
            </w:pPr>
            <w:r w:rsidRPr="002A5931">
              <w:t xml:space="preserve">IRBs </w:t>
            </w:r>
            <w:r>
              <w:t>s</w:t>
            </w:r>
            <w:r w:rsidRPr="002A5931">
              <w:t xml:space="preserve">hould </w:t>
            </w:r>
            <w:r>
              <w:t>d</w:t>
            </w:r>
            <w:r w:rsidRPr="002A5931">
              <w:t xml:space="preserve">evelop </w:t>
            </w:r>
            <w:r>
              <w:t>templates that will be completed with c</w:t>
            </w:r>
            <w:r w:rsidRPr="002A5931">
              <w:t xml:space="preserve">ontextual </w:t>
            </w:r>
            <w:r>
              <w:t>i</w:t>
            </w:r>
            <w:r w:rsidRPr="002A5931">
              <w:t>nformation</w:t>
            </w:r>
            <w:r>
              <w:t xml:space="preserve"> </w:t>
            </w:r>
            <w:r>
              <w:lastRenderedPageBreak/>
              <w:t>regarding the emergency, affected community, study population, and risks</w:t>
            </w:r>
            <w:r w:rsidRPr="002A5931">
              <w:t xml:space="preserve"> to </w:t>
            </w:r>
            <w:r>
              <w:t>g</w:t>
            </w:r>
            <w:r w:rsidRPr="002A5931">
              <w:t xml:space="preserve">uide IRB </w:t>
            </w:r>
            <w:r>
              <w:t>r</w:t>
            </w:r>
            <w:r w:rsidRPr="002A5931">
              <w:t xml:space="preserve">eview and </w:t>
            </w:r>
            <w:r>
              <w:t>d</w:t>
            </w:r>
            <w:r w:rsidRPr="002A5931">
              <w:t xml:space="preserve">ecision </w:t>
            </w:r>
            <w:r>
              <w:t>m</w:t>
            </w:r>
            <w:r w:rsidRPr="002A5931">
              <w:t>aking</w:t>
            </w:r>
            <w:r>
              <w:t xml:space="preserve"> </w:t>
            </w:r>
          </w:p>
          <w:p w14:paraId="704ACE37" w14:textId="66E425B6" w:rsidR="007E18E4" w:rsidRDefault="007E18E4" w:rsidP="004D6EC1">
            <w:pPr>
              <w:pStyle w:val="ListParagraph"/>
              <w:numPr>
                <w:ilvl w:val="0"/>
                <w:numId w:val="1"/>
              </w:numPr>
            </w:pPr>
            <w:r>
              <w:t xml:space="preserve">IRBs should develop educational programming to foster competency in disaster research; disaster research teams would also benefit from emergency response training </w:t>
            </w:r>
          </w:p>
        </w:tc>
      </w:tr>
      <w:bookmarkEnd w:id="6"/>
      <w:tr w:rsidR="007E18E4" w14:paraId="067921BC" w14:textId="77777777" w:rsidTr="007E18E4">
        <w:tc>
          <w:tcPr>
            <w:tcW w:w="547" w:type="dxa"/>
          </w:tcPr>
          <w:p w14:paraId="407A8646" w14:textId="5DC37B6A" w:rsidR="007E18E4" w:rsidRDefault="007E18E4" w:rsidP="003217BE">
            <w:r>
              <w:t>7</w:t>
            </w:r>
          </w:p>
        </w:tc>
        <w:tc>
          <w:tcPr>
            <w:tcW w:w="968" w:type="dxa"/>
          </w:tcPr>
          <w:p w14:paraId="472F54CF" w14:textId="559DEFBF" w:rsidR="007E18E4" w:rsidRDefault="00367EFA" w:rsidP="003217BE">
            <w:r>
              <w:t>Saxena</w:t>
            </w:r>
          </w:p>
        </w:tc>
        <w:tc>
          <w:tcPr>
            <w:tcW w:w="1218" w:type="dxa"/>
          </w:tcPr>
          <w:p w14:paraId="2FBA21DB" w14:textId="07118BDD" w:rsidR="007E18E4" w:rsidRDefault="007E18E4" w:rsidP="003217BE">
            <w:r>
              <w:t>31060618</w:t>
            </w:r>
          </w:p>
        </w:tc>
        <w:tc>
          <w:tcPr>
            <w:tcW w:w="1481" w:type="dxa"/>
          </w:tcPr>
          <w:p w14:paraId="12B1A987" w14:textId="77777777" w:rsidR="007E18E4" w:rsidRDefault="007E18E4" w:rsidP="003217BE">
            <w:r>
              <w:t>2019</w:t>
            </w:r>
          </w:p>
        </w:tc>
        <w:tc>
          <w:tcPr>
            <w:tcW w:w="1471" w:type="dxa"/>
          </w:tcPr>
          <w:p w14:paraId="44C14C4A" w14:textId="77777777" w:rsidR="007E18E4" w:rsidRDefault="007E18E4" w:rsidP="003217BE">
            <w:r>
              <w:t>Expert Panel Report</w:t>
            </w:r>
          </w:p>
        </w:tc>
        <w:tc>
          <w:tcPr>
            <w:tcW w:w="1190" w:type="dxa"/>
          </w:tcPr>
          <w:p w14:paraId="46988378" w14:textId="77777777" w:rsidR="007E18E4" w:rsidRDefault="007E18E4" w:rsidP="003217BE">
            <w:r>
              <w:t xml:space="preserve">Global </w:t>
            </w:r>
          </w:p>
        </w:tc>
        <w:tc>
          <w:tcPr>
            <w:tcW w:w="1851" w:type="dxa"/>
          </w:tcPr>
          <w:p w14:paraId="63F866D0" w14:textId="77777777" w:rsidR="007E18E4" w:rsidRDefault="007E18E4" w:rsidP="003217BE">
            <w:r>
              <w:t>I</w:t>
            </w:r>
            <w:r w:rsidRPr="002A5931">
              <w:t>dentify practical processes and procedures related to ethics review preparedness</w:t>
            </w:r>
            <w:r>
              <w:t xml:space="preserve"> for low- and middle-income countries based on results from a WHO workshop</w:t>
            </w:r>
          </w:p>
        </w:tc>
        <w:tc>
          <w:tcPr>
            <w:tcW w:w="1851" w:type="dxa"/>
          </w:tcPr>
          <w:p w14:paraId="4B8D19B2" w14:textId="77777777" w:rsidR="007E18E4" w:rsidRDefault="007E18E4" w:rsidP="003217BE">
            <w:r>
              <w:t xml:space="preserve">Draft recommendations based on plenary sessions and expert panel work in workshop setting; refine recommendations in plenary with experts </w:t>
            </w:r>
          </w:p>
        </w:tc>
        <w:tc>
          <w:tcPr>
            <w:tcW w:w="3908" w:type="dxa"/>
          </w:tcPr>
          <w:p w14:paraId="7F1F9D39" w14:textId="6C013C3E" w:rsidR="007E18E4" w:rsidRDefault="007E18E4" w:rsidP="00BE585A">
            <w:r>
              <w:t>Outlines several key recommendations that would facilitate emergency/rapid research review including:</w:t>
            </w:r>
          </w:p>
          <w:p w14:paraId="7ADF928F" w14:textId="7B721378" w:rsidR="007E18E4" w:rsidRDefault="007E18E4" w:rsidP="00BE585A">
            <w:pPr>
              <w:pStyle w:val="ListParagraph"/>
              <w:numPr>
                <w:ilvl w:val="0"/>
                <w:numId w:val="1"/>
              </w:numPr>
            </w:pPr>
            <w:bookmarkStart w:id="7" w:name="_Hlk144906302"/>
            <w:r>
              <w:t>Development and implementation of model SOPs or protocols for communications between NRECs and other key stakeholders</w:t>
            </w:r>
          </w:p>
          <w:p w14:paraId="2655C990" w14:textId="33767B88" w:rsidR="007E18E4" w:rsidRDefault="007E18E4" w:rsidP="00BE585A">
            <w:pPr>
              <w:pStyle w:val="ListParagraph"/>
              <w:numPr>
                <w:ilvl w:val="0"/>
                <w:numId w:val="1"/>
              </w:numPr>
            </w:pPr>
            <w:r>
              <w:t>Clarification of the role of the WHO and national level stakeholders in large scale emergencies such as PHEICs where cross-border collaboration is essential</w:t>
            </w:r>
          </w:p>
          <w:p w14:paraId="6E0665B7" w14:textId="5C8CF311" w:rsidR="007E18E4" w:rsidRDefault="007E18E4" w:rsidP="00BE585A">
            <w:pPr>
              <w:pStyle w:val="ListParagraph"/>
              <w:numPr>
                <w:ilvl w:val="0"/>
                <w:numId w:val="1"/>
              </w:numPr>
            </w:pPr>
            <w:r>
              <w:t>Development of draft/templated REC pre-reviewed sample and data sharing plans in place prior to an emergency</w:t>
            </w:r>
            <w:bookmarkEnd w:id="7"/>
          </w:p>
        </w:tc>
      </w:tr>
      <w:tr w:rsidR="007E18E4" w14:paraId="13EA6D7B" w14:textId="77777777" w:rsidTr="007E18E4">
        <w:tc>
          <w:tcPr>
            <w:tcW w:w="547" w:type="dxa"/>
          </w:tcPr>
          <w:p w14:paraId="131F74E8" w14:textId="37C1D334" w:rsidR="007E18E4" w:rsidRDefault="007E18E4" w:rsidP="00444485">
            <w:r>
              <w:lastRenderedPageBreak/>
              <w:t>8</w:t>
            </w:r>
          </w:p>
        </w:tc>
        <w:tc>
          <w:tcPr>
            <w:tcW w:w="968" w:type="dxa"/>
          </w:tcPr>
          <w:p w14:paraId="7BF24312" w14:textId="432BAEC7" w:rsidR="007E18E4" w:rsidRDefault="00367EFA" w:rsidP="00444485">
            <w:r>
              <w:t>Ma</w:t>
            </w:r>
          </w:p>
        </w:tc>
        <w:tc>
          <w:tcPr>
            <w:tcW w:w="1218" w:type="dxa"/>
          </w:tcPr>
          <w:p w14:paraId="38D4AC3E" w14:textId="7DD55386" w:rsidR="007E18E4" w:rsidRDefault="007E18E4" w:rsidP="00444485">
            <w:bookmarkStart w:id="8" w:name="_Hlk133848765"/>
            <w:r>
              <w:t>32445288</w:t>
            </w:r>
            <w:bookmarkEnd w:id="8"/>
          </w:p>
        </w:tc>
        <w:tc>
          <w:tcPr>
            <w:tcW w:w="1481" w:type="dxa"/>
          </w:tcPr>
          <w:p w14:paraId="51E096B2" w14:textId="13194722" w:rsidR="007E18E4" w:rsidRDefault="007E18E4" w:rsidP="00444485">
            <w:r>
              <w:t>2020</w:t>
            </w:r>
          </w:p>
        </w:tc>
        <w:tc>
          <w:tcPr>
            <w:tcW w:w="1471" w:type="dxa"/>
          </w:tcPr>
          <w:p w14:paraId="30021224" w14:textId="3CC095C6" w:rsidR="007E18E4" w:rsidRDefault="007E18E4" w:rsidP="00444485">
            <w:r>
              <w:t xml:space="preserve">Descriptive Summary </w:t>
            </w:r>
          </w:p>
        </w:tc>
        <w:tc>
          <w:tcPr>
            <w:tcW w:w="1190" w:type="dxa"/>
          </w:tcPr>
          <w:p w14:paraId="5A7EC2FF" w14:textId="1B099820" w:rsidR="007E18E4" w:rsidRDefault="007E18E4" w:rsidP="00444485">
            <w:r>
              <w:t>China</w:t>
            </w:r>
          </w:p>
        </w:tc>
        <w:tc>
          <w:tcPr>
            <w:tcW w:w="1851" w:type="dxa"/>
          </w:tcPr>
          <w:p w14:paraId="4C0B9B42" w14:textId="4081CAC9" w:rsidR="007E18E4" w:rsidRDefault="007E18E4" w:rsidP="00444485">
            <w:r>
              <w:t xml:space="preserve">Describe the challenges and obligations of conduct of </w:t>
            </w:r>
            <w:r w:rsidRPr="00444485">
              <w:t>ethical review committee</w:t>
            </w:r>
            <w:r>
              <w:t xml:space="preserve"> in the COVID-19 pandemic</w:t>
            </w:r>
          </w:p>
        </w:tc>
        <w:tc>
          <w:tcPr>
            <w:tcW w:w="1851" w:type="dxa"/>
          </w:tcPr>
          <w:p w14:paraId="74501F05" w14:textId="0F2E5EFE" w:rsidR="007E18E4" w:rsidRDefault="007E18E4" w:rsidP="00444485">
            <w:r>
              <w:t>Qualitative assessment of ethics review of studies in China conducted during the COVID-19 pandemic using a series of cases to frame potential and actual gaps</w:t>
            </w:r>
          </w:p>
        </w:tc>
        <w:tc>
          <w:tcPr>
            <w:tcW w:w="3908" w:type="dxa"/>
          </w:tcPr>
          <w:p w14:paraId="6FB91AE7" w14:textId="77777777" w:rsidR="007E18E4" w:rsidRDefault="007E18E4" w:rsidP="00444485">
            <w:r>
              <w:t>Recommendations include:</w:t>
            </w:r>
          </w:p>
          <w:p w14:paraId="13D8B0A6" w14:textId="77777777" w:rsidR="007E18E4" w:rsidRDefault="007E18E4" w:rsidP="00444485">
            <w:pPr>
              <w:pStyle w:val="ListParagraph"/>
              <w:numPr>
                <w:ilvl w:val="0"/>
                <w:numId w:val="2"/>
              </w:numPr>
            </w:pPr>
            <w:bookmarkStart w:id="9" w:name="_Hlk144906292"/>
            <w:bookmarkStart w:id="10" w:name="_Hlk133848695"/>
            <w:r>
              <w:t>Adapting approaches to informed consent including removing the collection of signatures, adapting consent procedures, and, using oral consent where appropriate</w:t>
            </w:r>
          </w:p>
          <w:bookmarkEnd w:id="9"/>
          <w:p w14:paraId="7927797C" w14:textId="77777777" w:rsidR="007E18E4" w:rsidRDefault="007E18E4" w:rsidP="00444485">
            <w:pPr>
              <w:pStyle w:val="ListParagraph"/>
              <w:numPr>
                <w:ilvl w:val="0"/>
                <w:numId w:val="2"/>
              </w:numPr>
            </w:pPr>
            <w:r>
              <w:t>Develop a unified system to ensure the quality of single ERC reviews</w:t>
            </w:r>
          </w:p>
          <w:p w14:paraId="40C3002C" w14:textId="1BA7C56F" w:rsidR="007E18E4" w:rsidRDefault="007E18E4" w:rsidP="00444485">
            <w:pPr>
              <w:pStyle w:val="ListParagraph"/>
              <w:numPr>
                <w:ilvl w:val="0"/>
                <w:numId w:val="2"/>
              </w:numPr>
            </w:pPr>
            <w:r>
              <w:t>Update relevant national regulations to make the ERC in China more responsive in an outbreak or pandemic</w:t>
            </w:r>
            <w:bookmarkEnd w:id="10"/>
          </w:p>
        </w:tc>
      </w:tr>
      <w:tr w:rsidR="007E18E4" w14:paraId="571BDAF4" w14:textId="77777777" w:rsidTr="007E18E4">
        <w:tc>
          <w:tcPr>
            <w:tcW w:w="547" w:type="dxa"/>
          </w:tcPr>
          <w:p w14:paraId="794F31B8" w14:textId="21D03C72" w:rsidR="007E18E4" w:rsidRDefault="007E18E4" w:rsidP="00444485">
            <w:r>
              <w:t>9</w:t>
            </w:r>
          </w:p>
        </w:tc>
        <w:tc>
          <w:tcPr>
            <w:tcW w:w="968" w:type="dxa"/>
          </w:tcPr>
          <w:p w14:paraId="6F4400C4" w14:textId="5D2986C1" w:rsidR="007E18E4" w:rsidRDefault="00367EFA" w:rsidP="00444485">
            <w:r>
              <w:t>Reyes</w:t>
            </w:r>
          </w:p>
        </w:tc>
        <w:tc>
          <w:tcPr>
            <w:tcW w:w="1218" w:type="dxa"/>
          </w:tcPr>
          <w:p w14:paraId="700FCD56" w14:textId="18041270" w:rsidR="007E18E4" w:rsidRDefault="007E18E4" w:rsidP="00444485">
            <w:r>
              <w:t>33442166</w:t>
            </w:r>
          </w:p>
        </w:tc>
        <w:tc>
          <w:tcPr>
            <w:tcW w:w="1481" w:type="dxa"/>
          </w:tcPr>
          <w:p w14:paraId="2945443F" w14:textId="77777777" w:rsidR="007E18E4" w:rsidRDefault="007E18E4" w:rsidP="00444485">
            <w:r>
              <w:t>2020</w:t>
            </w:r>
          </w:p>
        </w:tc>
        <w:tc>
          <w:tcPr>
            <w:tcW w:w="1471" w:type="dxa"/>
          </w:tcPr>
          <w:p w14:paraId="6157DCDB" w14:textId="77777777" w:rsidR="007E18E4" w:rsidRDefault="007E18E4" w:rsidP="00444485">
            <w:r>
              <w:t>Descriptive Summary</w:t>
            </w:r>
          </w:p>
        </w:tc>
        <w:tc>
          <w:tcPr>
            <w:tcW w:w="1190" w:type="dxa"/>
          </w:tcPr>
          <w:p w14:paraId="02C0B1B4" w14:textId="77777777" w:rsidR="007E18E4" w:rsidRDefault="007E18E4" w:rsidP="00444485">
            <w:r>
              <w:t>Philippines</w:t>
            </w:r>
          </w:p>
        </w:tc>
        <w:tc>
          <w:tcPr>
            <w:tcW w:w="1851" w:type="dxa"/>
          </w:tcPr>
          <w:p w14:paraId="356DE856" w14:textId="77777777" w:rsidR="007E18E4" w:rsidRDefault="007E18E4" w:rsidP="00444485">
            <w:r>
              <w:t>I</w:t>
            </w:r>
            <w:r w:rsidRPr="002A5931">
              <w:t xml:space="preserve">dentify practical processes and procedures </w:t>
            </w:r>
            <w:r>
              <w:t>for emergency</w:t>
            </w:r>
            <w:r w:rsidRPr="002A5931">
              <w:t xml:space="preserve"> ethics review</w:t>
            </w:r>
            <w:r>
              <w:t xml:space="preserve"> of research in the Philippines. </w:t>
            </w:r>
          </w:p>
        </w:tc>
        <w:tc>
          <w:tcPr>
            <w:tcW w:w="1851" w:type="dxa"/>
          </w:tcPr>
          <w:p w14:paraId="5476E995" w14:textId="77777777" w:rsidR="007E18E4" w:rsidRDefault="007E18E4" w:rsidP="00444485">
            <w:r>
              <w:t>Qualitative assessment of existing procedures with recommendations for improved and ethically appropriate rapid review of research in emergencies</w:t>
            </w:r>
          </w:p>
        </w:tc>
        <w:tc>
          <w:tcPr>
            <w:tcW w:w="3908" w:type="dxa"/>
          </w:tcPr>
          <w:p w14:paraId="70EBEEC3" w14:textId="77777777" w:rsidR="007E18E4" w:rsidRDefault="007E18E4" w:rsidP="00444485">
            <w:r>
              <w:t>Recommendations of relevance include:</w:t>
            </w:r>
          </w:p>
          <w:p w14:paraId="2633B5CA" w14:textId="77777777" w:rsidR="007E18E4" w:rsidRDefault="007E18E4" w:rsidP="00444485">
            <w:pPr>
              <w:pStyle w:val="ListParagraph"/>
              <w:numPr>
                <w:ilvl w:val="0"/>
                <w:numId w:val="1"/>
              </w:numPr>
            </w:pPr>
            <w:r>
              <w:t xml:space="preserve">limiting emergency clinical trials review to a specific subset of RECs </w:t>
            </w:r>
          </w:p>
          <w:p w14:paraId="28D1BF1B" w14:textId="77777777" w:rsidR="007E18E4" w:rsidRDefault="007E18E4" w:rsidP="00444485">
            <w:pPr>
              <w:pStyle w:val="ListParagraph"/>
              <w:numPr>
                <w:ilvl w:val="0"/>
                <w:numId w:val="1"/>
              </w:numPr>
            </w:pPr>
            <w:r>
              <w:t>being prepared to immediately document and report deviations in SOPs and protocols (of review proceedings – not research protocol deviations)</w:t>
            </w:r>
          </w:p>
          <w:p w14:paraId="119D358B" w14:textId="77777777" w:rsidR="007E18E4" w:rsidRDefault="007E18E4" w:rsidP="00444485">
            <w:pPr>
              <w:pStyle w:val="ListParagraph"/>
              <w:numPr>
                <w:ilvl w:val="0"/>
                <w:numId w:val="1"/>
              </w:numPr>
            </w:pPr>
            <w:r>
              <w:t>Rapid and structured reporting of challenges for immediate review and adaptation</w:t>
            </w:r>
          </w:p>
        </w:tc>
      </w:tr>
      <w:tr w:rsidR="007E18E4" w14:paraId="76CE4ED6" w14:textId="77777777" w:rsidTr="007E18E4">
        <w:tc>
          <w:tcPr>
            <w:tcW w:w="547" w:type="dxa"/>
          </w:tcPr>
          <w:p w14:paraId="401BAA98" w14:textId="4CABB0FD" w:rsidR="007E18E4" w:rsidRDefault="007E18E4" w:rsidP="00444485">
            <w:r>
              <w:t>10</w:t>
            </w:r>
          </w:p>
        </w:tc>
        <w:tc>
          <w:tcPr>
            <w:tcW w:w="968" w:type="dxa"/>
          </w:tcPr>
          <w:p w14:paraId="52529DDF" w14:textId="3131D5A2" w:rsidR="007E18E4" w:rsidRDefault="00367EFA" w:rsidP="00444485">
            <w:r>
              <w:t>Sheehy</w:t>
            </w:r>
          </w:p>
        </w:tc>
        <w:tc>
          <w:tcPr>
            <w:tcW w:w="1218" w:type="dxa"/>
          </w:tcPr>
          <w:p w14:paraId="2A5A90DC" w14:textId="1EDE543E" w:rsidR="007E18E4" w:rsidRDefault="007E18E4" w:rsidP="00444485">
            <w:r>
              <w:t>33490861</w:t>
            </w:r>
          </w:p>
        </w:tc>
        <w:tc>
          <w:tcPr>
            <w:tcW w:w="1481" w:type="dxa"/>
          </w:tcPr>
          <w:p w14:paraId="6F741B8A" w14:textId="61A9FF50" w:rsidR="007E18E4" w:rsidRDefault="007E18E4" w:rsidP="00444485">
            <w:r>
              <w:t>2021</w:t>
            </w:r>
          </w:p>
        </w:tc>
        <w:tc>
          <w:tcPr>
            <w:tcW w:w="1471" w:type="dxa"/>
          </w:tcPr>
          <w:p w14:paraId="5451723F" w14:textId="76087B64" w:rsidR="007E18E4" w:rsidRDefault="007E18E4" w:rsidP="00444485">
            <w:r>
              <w:t>Descriptive Summary</w:t>
            </w:r>
          </w:p>
        </w:tc>
        <w:tc>
          <w:tcPr>
            <w:tcW w:w="1190" w:type="dxa"/>
          </w:tcPr>
          <w:p w14:paraId="5398B121" w14:textId="0D7F09F0" w:rsidR="007E18E4" w:rsidRDefault="007E18E4" w:rsidP="00444485">
            <w:r>
              <w:t>Ireland</w:t>
            </w:r>
          </w:p>
        </w:tc>
        <w:tc>
          <w:tcPr>
            <w:tcW w:w="1851" w:type="dxa"/>
          </w:tcPr>
          <w:p w14:paraId="23D01B74" w14:textId="2C61603E" w:rsidR="007E18E4" w:rsidRDefault="007E18E4" w:rsidP="00444485">
            <w:r>
              <w:t>Describe the process of e</w:t>
            </w:r>
            <w:r w:rsidRPr="00D14C9E">
              <w:t xml:space="preserve">stablishing a </w:t>
            </w:r>
            <w:r w:rsidRPr="00D14C9E">
              <w:lastRenderedPageBreak/>
              <w:t>national approach to research ethics review</w:t>
            </w:r>
          </w:p>
        </w:tc>
        <w:tc>
          <w:tcPr>
            <w:tcW w:w="1851" w:type="dxa"/>
          </w:tcPr>
          <w:p w14:paraId="01B9EA2A" w14:textId="452BC936" w:rsidR="007E18E4" w:rsidRDefault="007E18E4" w:rsidP="00444485">
            <w:r>
              <w:lastRenderedPageBreak/>
              <w:t xml:space="preserve">Qualitive description of a single country’s </w:t>
            </w:r>
            <w:r>
              <w:lastRenderedPageBreak/>
              <w:t>approach to establishing a national research ethics review board during the COVID-19 pandemic including barriers experienced and lessons learned.</w:t>
            </w:r>
          </w:p>
        </w:tc>
        <w:tc>
          <w:tcPr>
            <w:tcW w:w="3908" w:type="dxa"/>
          </w:tcPr>
          <w:p w14:paraId="09118D0F" w14:textId="77777777" w:rsidR="007E18E4" w:rsidRDefault="007E18E4" w:rsidP="00444485">
            <w:r>
              <w:lastRenderedPageBreak/>
              <w:t>Key Recommendations include:</w:t>
            </w:r>
          </w:p>
          <w:p w14:paraId="4517D4E1" w14:textId="77777777" w:rsidR="007E18E4" w:rsidRDefault="007E18E4" w:rsidP="00444485">
            <w:pPr>
              <w:pStyle w:val="ListParagraph"/>
              <w:numPr>
                <w:ilvl w:val="0"/>
                <w:numId w:val="1"/>
              </w:numPr>
            </w:pPr>
            <w:r>
              <w:t xml:space="preserve">Set a targeted scope from onset of the committee to </w:t>
            </w:r>
            <w:r>
              <w:lastRenderedPageBreak/>
              <w:t>ensure efficiency and effectiveness.</w:t>
            </w:r>
          </w:p>
          <w:p w14:paraId="5EE05DDD" w14:textId="3788F7C0" w:rsidR="007E18E4" w:rsidRDefault="007E18E4" w:rsidP="00444485">
            <w:pPr>
              <w:pStyle w:val="ListParagraph"/>
              <w:numPr>
                <w:ilvl w:val="0"/>
                <w:numId w:val="1"/>
              </w:numPr>
            </w:pPr>
            <w:r>
              <w:t>Build a structure that ensures culture of trust, openness, and integrity across all parties.</w:t>
            </w:r>
          </w:p>
          <w:p w14:paraId="54590980" w14:textId="6E4B6122" w:rsidR="007E18E4" w:rsidRDefault="007E18E4" w:rsidP="00444485">
            <w:pPr>
              <w:pStyle w:val="ListParagraph"/>
              <w:numPr>
                <w:ilvl w:val="0"/>
                <w:numId w:val="1"/>
              </w:numPr>
            </w:pPr>
            <w:r>
              <w:t>Ensure coordinated and open communication channels to foster transparency and successful review processes</w:t>
            </w:r>
          </w:p>
        </w:tc>
      </w:tr>
      <w:tr w:rsidR="007E18E4" w14:paraId="6CB4067B" w14:textId="77777777" w:rsidTr="007E18E4">
        <w:tc>
          <w:tcPr>
            <w:tcW w:w="547" w:type="dxa"/>
          </w:tcPr>
          <w:p w14:paraId="59D8FFD8" w14:textId="71B1B000" w:rsidR="007E18E4" w:rsidRDefault="007E18E4" w:rsidP="00444485">
            <w:r>
              <w:lastRenderedPageBreak/>
              <w:t>11</w:t>
            </w:r>
          </w:p>
        </w:tc>
        <w:tc>
          <w:tcPr>
            <w:tcW w:w="968" w:type="dxa"/>
          </w:tcPr>
          <w:p w14:paraId="1EE87E34" w14:textId="5E2FF558" w:rsidR="007E18E4" w:rsidRDefault="00367EFA" w:rsidP="00444485">
            <w:r>
              <w:t>Peek</w:t>
            </w:r>
          </w:p>
        </w:tc>
        <w:tc>
          <w:tcPr>
            <w:tcW w:w="1218" w:type="dxa"/>
          </w:tcPr>
          <w:p w14:paraId="62ABAB17" w14:textId="467F5B90" w:rsidR="007E18E4" w:rsidRDefault="007E18E4" w:rsidP="00444485">
            <w:r>
              <w:t>33960513</w:t>
            </w:r>
          </w:p>
        </w:tc>
        <w:tc>
          <w:tcPr>
            <w:tcW w:w="1481" w:type="dxa"/>
          </w:tcPr>
          <w:p w14:paraId="6ECF7322" w14:textId="77777777" w:rsidR="007E18E4" w:rsidRDefault="007E18E4" w:rsidP="00444485">
            <w:r>
              <w:t>2021</w:t>
            </w:r>
          </w:p>
        </w:tc>
        <w:tc>
          <w:tcPr>
            <w:tcW w:w="1471" w:type="dxa"/>
          </w:tcPr>
          <w:p w14:paraId="2780E121" w14:textId="4F2958F2" w:rsidR="007E18E4" w:rsidRDefault="007E18E4" w:rsidP="00444485">
            <w:r>
              <w:t xml:space="preserve">Case Studies with Descriptive Summary </w:t>
            </w:r>
          </w:p>
        </w:tc>
        <w:tc>
          <w:tcPr>
            <w:tcW w:w="1190" w:type="dxa"/>
          </w:tcPr>
          <w:p w14:paraId="1649798B" w14:textId="77777777" w:rsidR="007E18E4" w:rsidRDefault="007E18E4" w:rsidP="00444485">
            <w:r>
              <w:t>United States</w:t>
            </w:r>
          </w:p>
        </w:tc>
        <w:tc>
          <w:tcPr>
            <w:tcW w:w="1851" w:type="dxa"/>
          </w:tcPr>
          <w:p w14:paraId="1BC89913" w14:textId="70849D18" w:rsidR="007E18E4" w:rsidRDefault="007E18E4" w:rsidP="00444485">
            <w:r>
              <w:t>Identify improvements in bringing researchers together with the IRB before a disaster to develop plans,</w:t>
            </w:r>
          </w:p>
          <w:p w14:paraId="79A51DA1" w14:textId="77777777" w:rsidR="007E18E4" w:rsidRDefault="007E18E4" w:rsidP="00444485">
            <w:r>
              <w:t xml:space="preserve">procedures, preapproved Institutional Review Board (IRB) protocols and initiate </w:t>
            </w:r>
            <w:r w:rsidRPr="00EF7A0B">
              <w:t>IRB Authorization Agreement (IAA).</w:t>
            </w:r>
          </w:p>
        </w:tc>
        <w:tc>
          <w:tcPr>
            <w:tcW w:w="1851" w:type="dxa"/>
          </w:tcPr>
          <w:p w14:paraId="4E6E9E60" w14:textId="77777777" w:rsidR="007E18E4" w:rsidRDefault="007E18E4" w:rsidP="00444485">
            <w:r>
              <w:t xml:space="preserve">Case studies with recommendations that focus both on researcher engagement with the IRBs and federal partners, and opportunities to support IRB-focused preparedness efforts that expedite immediate post-disaster HSR.   </w:t>
            </w:r>
          </w:p>
        </w:tc>
        <w:tc>
          <w:tcPr>
            <w:tcW w:w="3908" w:type="dxa"/>
          </w:tcPr>
          <w:p w14:paraId="04BEB081" w14:textId="77777777" w:rsidR="007E18E4" w:rsidRDefault="007E18E4" w:rsidP="00444485">
            <w:r>
              <w:t xml:space="preserve">Pre-Event specific recommendations include: </w:t>
            </w:r>
          </w:p>
          <w:p w14:paraId="2286005C" w14:textId="77777777" w:rsidR="007E18E4" w:rsidRDefault="007E18E4" w:rsidP="00444485">
            <w:pPr>
              <w:pStyle w:val="ListParagraph"/>
              <w:numPr>
                <w:ilvl w:val="0"/>
                <w:numId w:val="1"/>
              </w:numPr>
            </w:pPr>
            <w:r>
              <w:t>Development of a pre-approved “core research protocol” (collaboration between IRB and researchers) that could be updated with the specifics of the disaster, immediately post-event</w:t>
            </w:r>
          </w:p>
          <w:p w14:paraId="09C88571" w14:textId="3B84A333" w:rsidR="007E18E4" w:rsidRDefault="007E18E4" w:rsidP="00444485">
            <w:pPr>
              <w:pStyle w:val="ListParagraph"/>
              <w:numPr>
                <w:ilvl w:val="0"/>
                <w:numId w:val="1"/>
              </w:numPr>
            </w:pPr>
            <w:r>
              <w:t>L</w:t>
            </w:r>
            <w:r w:rsidRPr="00EF7A0B">
              <w:t>everaging IAA</w:t>
            </w:r>
            <w:r>
              <w:t>s</w:t>
            </w:r>
            <w:r w:rsidRPr="00EF7A0B">
              <w:t xml:space="preserve"> for federal agencies and academic institutions to be prepared for human subjects research related partnerships prior to an emergency</w:t>
            </w:r>
            <w:r>
              <w:t xml:space="preserve">  </w:t>
            </w:r>
          </w:p>
        </w:tc>
      </w:tr>
      <w:tr w:rsidR="007E18E4" w14:paraId="6881D2B6" w14:textId="77777777" w:rsidTr="007E18E4">
        <w:tc>
          <w:tcPr>
            <w:tcW w:w="547" w:type="dxa"/>
          </w:tcPr>
          <w:p w14:paraId="321FFB56" w14:textId="1E8EC018" w:rsidR="007E18E4" w:rsidRDefault="007E18E4" w:rsidP="00444485">
            <w:r>
              <w:t>12</w:t>
            </w:r>
          </w:p>
        </w:tc>
        <w:tc>
          <w:tcPr>
            <w:tcW w:w="968" w:type="dxa"/>
          </w:tcPr>
          <w:p w14:paraId="69B765F6" w14:textId="7ADFC2AC" w:rsidR="007E18E4" w:rsidRDefault="00367EFA" w:rsidP="00444485">
            <w:r>
              <w:t>Ford</w:t>
            </w:r>
          </w:p>
        </w:tc>
        <w:tc>
          <w:tcPr>
            <w:tcW w:w="1218" w:type="dxa"/>
          </w:tcPr>
          <w:p w14:paraId="516992FF" w14:textId="583E5107" w:rsidR="007E18E4" w:rsidRDefault="007E18E4" w:rsidP="00444485">
            <w:r>
              <w:t>34192061</w:t>
            </w:r>
          </w:p>
        </w:tc>
        <w:tc>
          <w:tcPr>
            <w:tcW w:w="1481" w:type="dxa"/>
          </w:tcPr>
          <w:p w14:paraId="5A391348" w14:textId="77777777" w:rsidR="007E18E4" w:rsidRDefault="007E18E4" w:rsidP="00444485">
            <w:r>
              <w:t>2021</w:t>
            </w:r>
          </w:p>
        </w:tc>
        <w:tc>
          <w:tcPr>
            <w:tcW w:w="1471" w:type="dxa"/>
          </w:tcPr>
          <w:p w14:paraId="1DD4B329" w14:textId="18C8059A" w:rsidR="007E18E4" w:rsidRDefault="007E18E4" w:rsidP="00444485">
            <w:r>
              <w:t>Original Research</w:t>
            </w:r>
          </w:p>
        </w:tc>
        <w:tc>
          <w:tcPr>
            <w:tcW w:w="1190" w:type="dxa"/>
          </w:tcPr>
          <w:p w14:paraId="03E9FC85" w14:textId="77777777" w:rsidR="007E18E4" w:rsidRDefault="007E18E4" w:rsidP="00444485">
            <w:r>
              <w:t>United States</w:t>
            </w:r>
          </w:p>
        </w:tc>
        <w:tc>
          <w:tcPr>
            <w:tcW w:w="1851" w:type="dxa"/>
          </w:tcPr>
          <w:p w14:paraId="42893EE0" w14:textId="77777777" w:rsidR="007E18E4" w:rsidRDefault="007E18E4" w:rsidP="00444485">
            <w:r>
              <w:t>To obtain a holistic view of the</w:t>
            </w:r>
          </w:p>
          <w:p w14:paraId="263DF8EF" w14:textId="77777777" w:rsidR="007E18E4" w:rsidRDefault="007E18E4" w:rsidP="00444485">
            <w:r>
              <w:t xml:space="preserve">rapid protocol activation </w:t>
            </w:r>
            <w:r>
              <w:lastRenderedPageBreak/>
              <w:t>ecosystem that addresses implementation of emergent</w:t>
            </w:r>
          </w:p>
          <w:p w14:paraId="3283AF55" w14:textId="77777777" w:rsidR="007E18E4" w:rsidRDefault="007E18E4" w:rsidP="00444485">
            <w:r>
              <w:t>clinical trials during a pandemic.</w:t>
            </w:r>
          </w:p>
        </w:tc>
        <w:tc>
          <w:tcPr>
            <w:tcW w:w="1851" w:type="dxa"/>
          </w:tcPr>
          <w:p w14:paraId="00EA26CD" w14:textId="77777777" w:rsidR="007E18E4" w:rsidRDefault="007E18E4" w:rsidP="00444485">
            <w:r>
              <w:lastRenderedPageBreak/>
              <w:t xml:space="preserve">Online survey sent to PIs and IRB Directors at Clinical and Translational </w:t>
            </w:r>
            <w:r>
              <w:lastRenderedPageBreak/>
              <w:t>Science Awarded Institutions and two follow-on focus groups were conducted for more in-depth information on readiness for a public health emergency</w:t>
            </w:r>
          </w:p>
        </w:tc>
        <w:tc>
          <w:tcPr>
            <w:tcW w:w="3908" w:type="dxa"/>
          </w:tcPr>
          <w:p w14:paraId="31DF2E8F" w14:textId="77777777" w:rsidR="007E18E4" w:rsidRDefault="007E18E4" w:rsidP="00444485">
            <w:r>
              <w:lastRenderedPageBreak/>
              <w:t>Key recommendations/findings:</w:t>
            </w:r>
          </w:p>
          <w:p w14:paraId="5A0A049B" w14:textId="46988D6C" w:rsidR="007E18E4" w:rsidRDefault="007E18E4" w:rsidP="00444485">
            <w:pPr>
              <w:pStyle w:val="ListParagraph"/>
              <w:numPr>
                <w:ilvl w:val="0"/>
                <w:numId w:val="1"/>
              </w:numPr>
            </w:pPr>
            <w:r>
              <w:t xml:space="preserve">Designating a single national IRB for responding to pandemics will not likely be </w:t>
            </w:r>
            <w:r>
              <w:lastRenderedPageBreak/>
              <w:t>useful and may exclude critical community/local context.</w:t>
            </w:r>
          </w:p>
          <w:p w14:paraId="7E98C814" w14:textId="77777777" w:rsidR="007E18E4" w:rsidRDefault="007E18E4" w:rsidP="00444485">
            <w:pPr>
              <w:pStyle w:val="ListParagraph"/>
              <w:numPr>
                <w:ilvl w:val="0"/>
                <w:numId w:val="1"/>
              </w:numPr>
            </w:pPr>
            <w:r>
              <w:t>The approach to the expanded requirements and shortened timelines of COVID-19 IRB review was due to an increase in staff time, rather than a reduction in the time a review takes</w:t>
            </w:r>
          </w:p>
          <w:p w14:paraId="04C671FE" w14:textId="77777777" w:rsidR="007E18E4" w:rsidRDefault="007E18E4" w:rsidP="00444485">
            <w:pPr>
              <w:pStyle w:val="ListParagraph"/>
              <w:numPr>
                <w:ilvl w:val="0"/>
                <w:numId w:val="1"/>
              </w:numPr>
            </w:pPr>
            <w:r>
              <w:t>Recommendation: Add evaluation of how to improve IRB oversight during a pandemic.</w:t>
            </w:r>
          </w:p>
          <w:p w14:paraId="4D5F9FC9" w14:textId="2672A4C0" w:rsidR="007E18E4" w:rsidRDefault="007E18E4" w:rsidP="00444485">
            <w:pPr>
              <w:pStyle w:val="ListParagraph"/>
              <w:numPr>
                <w:ilvl w:val="0"/>
                <w:numId w:val="1"/>
              </w:numPr>
            </w:pPr>
            <w:r>
              <w:t>Recommendation: Evaluate new approaches to expanding IRB capacity including expanded rosters/review committees, content-specific committees, and distribution of IRB review burden.</w:t>
            </w:r>
          </w:p>
        </w:tc>
      </w:tr>
      <w:tr w:rsidR="007E18E4" w14:paraId="1714FF76" w14:textId="77777777" w:rsidTr="007E18E4">
        <w:tc>
          <w:tcPr>
            <w:tcW w:w="547" w:type="dxa"/>
          </w:tcPr>
          <w:p w14:paraId="168708EF" w14:textId="505CBF53" w:rsidR="007E18E4" w:rsidRDefault="007E18E4" w:rsidP="00444485">
            <w:r>
              <w:lastRenderedPageBreak/>
              <w:t>13</w:t>
            </w:r>
          </w:p>
        </w:tc>
        <w:tc>
          <w:tcPr>
            <w:tcW w:w="968" w:type="dxa"/>
          </w:tcPr>
          <w:p w14:paraId="23A8F3B5" w14:textId="2A7C8464" w:rsidR="007E18E4" w:rsidRDefault="00367EFA" w:rsidP="00444485">
            <w:proofErr w:type="spellStart"/>
            <w:r>
              <w:t>Ekmekci</w:t>
            </w:r>
            <w:proofErr w:type="spellEnd"/>
          </w:p>
        </w:tc>
        <w:tc>
          <w:tcPr>
            <w:tcW w:w="1218" w:type="dxa"/>
          </w:tcPr>
          <w:p w14:paraId="556E78BD" w14:textId="72D67567" w:rsidR="007E18E4" w:rsidRDefault="00367EFA" w:rsidP="00444485">
            <w:r w:rsidRPr="00367EFA">
              <w:t>35150599</w:t>
            </w:r>
          </w:p>
        </w:tc>
        <w:tc>
          <w:tcPr>
            <w:tcW w:w="1481" w:type="dxa"/>
          </w:tcPr>
          <w:p w14:paraId="0A1AC22E" w14:textId="73F96B48" w:rsidR="007E18E4" w:rsidRDefault="007E18E4" w:rsidP="00444485">
            <w:r>
              <w:t>2022</w:t>
            </w:r>
          </w:p>
        </w:tc>
        <w:tc>
          <w:tcPr>
            <w:tcW w:w="1471" w:type="dxa"/>
          </w:tcPr>
          <w:p w14:paraId="3F98182E" w14:textId="15BAF650" w:rsidR="007E18E4" w:rsidRDefault="007E18E4" w:rsidP="00444485">
            <w:r>
              <w:t>Original Research</w:t>
            </w:r>
          </w:p>
        </w:tc>
        <w:tc>
          <w:tcPr>
            <w:tcW w:w="1190" w:type="dxa"/>
          </w:tcPr>
          <w:p w14:paraId="48E482C3" w14:textId="08CF1925" w:rsidR="007E18E4" w:rsidRDefault="007E18E4" w:rsidP="00444485">
            <w:r>
              <w:t>Turkey</w:t>
            </w:r>
          </w:p>
        </w:tc>
        <w:tc>
          <w:tcPr>
            <w:tcW w:w="1851" w:type="dxa"/>
          </w:tcPr>
          <w:p w14:paraId="01795BD2" w14:textId="0F7BD9A9" w:rsidR="007E18E4" w:rsidRDefault="007E18E4" w:rsidP="00444485">
            <w:r>
              <w:t xml:space="preserve">To assess the most important issues impacting ethics committees during the COVID19 pandemic </w:t>
            </w:r>
          </w:p>
        </w:tc>
        <w:tc>
          <w:tcPr>
            <w:tcW w:w="1851" w:type="dxa"/>
          </w:tcPr>
          <w:p w14:paraId="27C426C3" w14:textId="1AEF719D" w:rsidR="007E18E4" w:rsidRDefault="007E18E4" w:rsidP="00444485">
            <w:r>
              <w:t>Online survey developed by the WHO funded P</w:t>
            </w:r>
            <w:r w:rsidRPr="00524CA5">
              <w:t>reparedness Planning for Clinical Research During Public Health Emergencies (PREP) group</w:t>
            </w:r>
            <w:r>
              <w:t xml:space="preserve"> sent to organizations </w:t>
            </w:r>
            <w:r>
              <w:lastRenderedPageBreak/>
              <w:t>conducting HSR research during the pandemic</w:t>
            </w:r>
          </w:p>
        </w:tc>
        <w:tc>
          <w:tcPr>
            <w:tcW w:w="3908" w:type="dxa"/>
          </w:tcPr>
          <w:p w14:paraId="46329C9C" w14:textId="462D0B1F" w:rsidR="007E18E4" w:rsidRDefault="007E18E4" w:rsidP="000B03A2">
            <w:pPr>
              <w:pStyle w:val="ListParagraph"/>
              <w:numPr>
                <w:ilvl w:val="0"/>
                <w:numId w:val="1"/>
              </w:numPr>
            </w:pPr>
            <w:r>
              <w:lastRenderedPageBreak/>
              <w:t>Ethics committees should be fully aware of the core values (aligned with global and national norms) that inform their review process and recognize that the unusual circumstances of an emergency may impact them.</w:t>
            </w:r>
          </w:p>
          <w:p w14:paraId="69F7B2DA" w14:textId="11201595" w:rsidR="007E18E4" w:rsidRDefault="007E18E4" w:rsidP="000B03A2">
            <w:pPr>
              <w:pStyle w:val="ListParagraph"/>
              <w:numPr>
                <w:ilvl w:val="0"/>
                <w:numId w:val="1"/>
              </w:numPr>
            </w:pPr>
            <w:r>
              <w:t xml:space="preserve">The structural approach of the EC may require adaptation during an emergency to </w:t>
            </w:r>
            <w:r>
              <w:lastRenderedPageBreak/>
              <w:t xml:space="preserve">facilitate </w:t>
            </w:r>
            <w:r w:rsidRPr="000B03A2">
              <w:t>effective prioritization and effective time-management</w:t>
            </w:r>
            <w:r>
              <w:t>.</w:t>
            </w:r>
          </w:p>
          <w:p w14:paraId="2B0FC568" w14:textId="4C37BB7A" w:rsidR="007E18E4" w:rsidRDefault="007E18E4" w:rsidP="000B03A2">
            <w:pPr>
              <w:pStyle w:val="ListParagraph"/>
              <w:numPr>
                <w:ilvl w:val="0"/>
                <w:numId w:val="1"/>
              </w:numPr>
            </w:pPr>
            <w:r>
              <w:t>Improved coordination and communication across ECs should be a priority in a large-scale emergency.</w:t>
            </w:r>
          </w:p>
        </w:tc>
      </w:tr>
      <w:tr w:rsidR="007E18E4" w14:paraId="6047A253" w14:textId="77777777" w:rsidTr="007E18E4">
        <w:tc>
          <w:tcPr>
            <w:tcW w:w="547" w:type="dxa"/>
          </w:tcPr>
          <w:p w14:paraId="186B30FC" w14:textId="11212A22" w:rsidR="007E18E4" w:rsidRDefault="007E18E4" w:rsidP="00444485">
            <w:r>
              <w:lastRenderedPageBreak/>
              <w:t>14</w:t>
            </w:r>
          </w:p>
        </w:tc>
        <w:tc>
          <w:tcPr>
            <w:tcW w:w="968" w:type="dxa"/>
          </w:tcPr>
          <w:p w14:paraId="6A9C7337" w14:textId="2B6131EA" w:rsidR="00864BA8" w:rsidRPr="00864BA8" w:rsidRDefault="00864BA8" w:rsidP="00864BA8">
            <w:r>
              <w:t>Lowe</w:t>
            </w:r>
          </w:p>
        </w:tc>
        <w:tc>
          <w:tcPr>
            <w:tcW w:w="1218" w:type="dxa"/>
          </w:tcPr>
          <w:p w14:paraId="63430538" w14:textId="603EBCA6" w:rsidR="007E18E4" w:rsidRDefault="00864BA8" w:rsidP="00444485">
            <w:r w:rsidRPr="00864BA8">
              <w:t>35544310</w:t>
            </w:r>
          </w:p>
        </w:tc>
        <w:tc>
          <w:tcPr>
            <w:tcW w:w="1481" w:type="dxa"/>
          </w:tcPr>
          <w:p w14:paraId="1D2C25BD" w14:textId="770D45B0" w:rsidR="007E18E4" w:rsidRDefault="007E18E4" w:rsidP="00444485">
            <w:r>
              <w:t>2022</w:t>
            </w:r>
          </w:p>
        </w:tc>
        <w:tc>
          <w:tcPr>
            <w:tcW w:w="1471" w:type="dxa"/>
          </w:tcPr>
          <w:p w14:paraId="41B088D2" w14:textId="7645B416" w:rsidR="007E18E4" w:rsidRDefault="007E18E4" w:rsidP="00444485">
            <w:r>
              <w:t>Descriptive Summary</w:t>
            </w:r>
          </w:p>
        </w:tc>
        <w:tc>
          <w:tcPr>
            <w:tcW w:w="1190" w:type="dxa"/>
          </w:tcPr>
          <w:p w14:paraId="2C7DACDE" w14:textId="1A826057" w:rsidR="007E18E4" w:rsidRDefault="007E18E4" w:rsidP="00444485">
            <w:r>
              <w:t>United States</w:t>
            </w:r>
          </w:p>
        </w:tc>
        <w:tc>
          <w:tcPr>
            <w:tcW w:w="1851" w:type="dxa"/>
          </w:tcPr>
          <w:p w14:paraId="6C5D8C8C" w14:textId="7D876FB4" w:rsidR="007E18E4" w:rsidRDefault="007E18E4" w:rsidP="00444485">
            <w:r>
              <w:t>To describe a streamlined, systematic approach to conducting rapid clinical research review using a single-IRB model</w:t>
            </w:r>
          </w:p>
        </w:tc>
        <w:tc>
          <w:tcPr>
            <w:tcW w:w="1851" w:type="dxa"/>
          </w:tcPr>
          <w:p w14:paraId="5BE5D723" w14:textId="48038418" w:rsidR="007E18E4" w:rsidRDefault="007E18E4" w:rsidP="00444485">
            <w:r>
              <w:t>Systematic description of the use of an emergency preparedness exercise model for improved ability to test and evaluate the functions of a single-IRB model in an emergency response setting.</w:t>
            </w:r>
          </w:p>
        </w:tc>
        <w:tc>
          <w:tcPr>
            <w:tcW w:w="3908" w:type="dxa"/>
          </w:tcPr>
          <w:p w14:paraId="537456FB" w14:textId="0AE23041" w:rsidR="007E18E4" w:rsidRDefault="007E18E4" w:rsidP="000B03A2">
            <w:pPr>
              <w:pStyle w:val="ListParagraph"/>
              <w:numPr>
                <w:ilvl w:val="0"/>
                <w:numId w:val="1"/>
              </w:numPr>
            </w:pPr>
            <w:r>
              <w:t>Exercises and exercise evaluation is fundamental to the ability to respond in an emergency and are valuable tools in IRBs preparedness toolkits.</w:t>
            </w:r>
          </w:p>
          <w:p w14:paraId="710E39AB" w14:textId="2B5D6836" w:rsidR="007E18E4" w:rsidRDefault="007E18E4" w:rsidP="000B03A2">
            <w:pPr>
              <w:pStyle w:val="ListParagraph"/>
              <w:numPr>
                <w:ilvl w:val="0"/>
                <w:numId w:val="1"/>
              </w:numPr>
            </w:pPr>
            <w:r w:rsidRPr="007E18E4">
              <w:t>Homeland Security Exercise and Evaluation Program</w:t>
            </w:r>
            <w:r>
              <w:t xml:space="preserve"> may provide IRBs with the tools necessary to develop exercise models for research response.</w:t>
            </w:r>
          </w:p>
          <w:p w14:paraId="1B7B325C" w14:textId="625888C3" w:rsidR="007E18E4" w:rsidRDefault="007E18E4" w:rsidP="000B03A2">
            <w:pPr>
              <w:pStyle w:val="ListParagraph"/>
              <w:numPr>
                <w:ilvl w:val="0"/>
                <w:numId w:val="1"/>
              </w:numPr>
            </w:pPr>
            <w:r>
              <w:t xml:space="preserve">Clear points of contact are essential for expediency and coordination using the sIRB rapid response model. </w:t>
            </w:r>
          </w:p>
        </w:tc>
      </w:tr>
      <w:bookmarkEnd w:id="0"/>
    </w:tbl>
    <w:p w14:paraId="0F8A30C6" w14:textId="77777777" w:rsidR="00DE17BC" w:rsidRDefault="00DE17BC" w:rsidP="00DE17BC"/>
    <w:p w14:paraId="577D7126" w14:textId="1E1A99E6" w:rsidR="001231EA" w:rsidRDefault="008176F3">
      <w:r>
        <w:tab/>
      </w:r>
    </w:p>
    <w:sectPr w:rsidR="001231EA" w:rsidSect="007E18E4">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E2E26" w14:textId="77777777" w:rsidR="000A71AD" w:rsidRDefault="000A71AD" w:rsidP="00461CD3">
      <w:pPr>
        <w:spacing w:after="0" w:line="240" w:lineRule="auto"/>
      </w:pPr>
      <w:r>
        <w:separator/>
      </w:r>
    </w:p>
  </w:endnote>
  <w:endnote w:type="continuationSeparator" w:id="0">
    <w:p w14:paraId="3DEE2AAF" w14:textId="77777777" w:rsidR="000A71AD" w:rsidRDefault="000A71AD" w:rsidP="0046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XvvxjnAdvTTb5929f4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D6E0" w14:textId="583856DF" w:rsidR="00461CD3" w:rsidRDefault="00461CD3">
    <w:pPr>
      <w:pStyle w:val="Footer"/>
    </w:pPr>
    <w:r>
      <w:t>Ethics &amp; Human Research, Volume 48, No. 3, May-June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5C050" w14:textId="77777777" w:rsidR="000A71AD" w:rsidRDefault="000A71AD" w:rsidP="00461CD3">
      <w:pPr>
        <w:spacing w:after="0" w:line="240" w:lineRule="auto"/>
      </w:pPr>
      <w:r>
        <w:separator/>
      </w:r>
    </w:p>
  </w:footnote>
  <w:footnote w:type="continuationSeparator" w:id="0">
    <w:p w14:paraId="3E939149" w14:textId="77777777" w:rsidR="000A71AD" w:rsidRDefault="000A71AD" w:rsidP="0046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E396" w14:textId="6E2E0C71" w:rsidR="00461CD3" w:rsidRDefault="00461CD3">
    <w:pPr>
      <w:pStyle w:val="Header"/>
    </w:pPr>
    <w:r>
      <w:rPr>
        <w:noProof/>
      </w:rPr>
      <w:drawing>
        <wp:inline distT="0" distB="0" distL="0" distR="0" wp14:anchorId="1F6E08B6" wp14:editId="4EB757B4">
          <wp:extent cx="1386840" cy="1114504"/>
          <wp:effectExtent l="0" t="0" r="3810" b="9525"/>
          <wp:docPr id="76634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4286" name="Picture 76634286"/>
                  <pic:cNvPicPr/>
                </pic:nvPicPr>
                <pic:blipFill>
                  <a:blip r:embed="rId1">
                    <a:extLst>
                      <a:ext uri="{28A0092B-C50C-407E-A947-70E740481C1C}">
                        <a14:useLocalDpi xmlns:a14="http://schemas.microsoft.com/office/drawing/2010/main" val="0"/>
                      </a:ext>
                    </a:extLst>
                  </a:blip>
                  <a:stretch>
                    <a:fillRect/>
                  </a:stretch>
                </pic:blipFill>
                <pic:spPr>
                  <a:xfrm>
                    <a:off x="0" y="0"/>
                    <a:ext cx="1392693" cy="1119207"/>
                  </a:xfrm>
                  <a:prstGeom prst="rect">
                    <a:avLst/>
                  </a:prstGeom>
                </pic:spPr>
              </pic:pic>
            </a:graphicData>
          </a:graphic>
        </wp:inline>
      </w:drawing>
    </w:r>
  </w:p>
  <w:p w14:paraId="3EAE2D4F" w14:textId="77777777" w:rsidR="00461CD3" w:rsidRDefault="00461C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7797F"/>
    <w:multiLevelType w:val="hybridMultilevel"/>
    <w:tmpl w:val="56FC72D8"/>
    <w:lvl w:ilvl="0" w:tplc="D18EF19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1A268D"/>
    <w:multiLevelType w:val="hybridMultilevel"/>
    <w:tmpl w:val="4A7246F4"/>
    <w:lvl w:ilvl="0" w:tplc="D18EF19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194619">
    <w:abstractNumId w:val="0"/>
  </w:num>
  <w:num w:numId="2" w16cid:durableId="866022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966"/>
    <w:rsid w:val="0003248D"/>
    <w:rsid w:val="0003653A"/>
    <w:rsid w:val="00062ECB"/>
    <w:rsid w:val="00085053"/>
    <w:rsid w:val="000A71AD"/>
    <w:rsid w:val="000B03A2"/>
    <w:rsid w:val="000E2D9A"/>
    <w:rsid w:val="000F47BE"/>
    <w:rsid w:val="001231EA"/>
    <w:rsid w:val="001E319D"/>
    <w:rsid w:val="001F04D5"/>
    <w:rsid w:val="002943B7"/>
    <w:rsid w:val="002A5931"/>
    <w:rsid w:val="003217BE"/>
    <w:rsid w:val="00356019"/>
    <w:rsid w:val="00361C21"/>
    <w:rsid w:val="00367EFA"/>
    <w:rsid w:val="003B3C29"/>
    <w:rsid w:val="003C5307"/>
    <w:rsid w:val="00444485"/>
    <w:rsid w:val="00461CD3"/>
    <w:rsid w:val="004653FA"/>
    <w:rsid w:val="00470FD6"/>
    <w:rsid w:val="004D6EC1"/>
    <w:rsid w:val="004E144C"/>
    <w:rsid w:val="004F1315"/>
    <w:rsid w:val="005203B4"/>
    <w:rsid w:val="00524CA5"/>
    <w:rsid w:val="00581E25"/>
    <w:rsid w:val="00585C6C"/>
    <w:rsid w:val="005B21D6"/>
    <w:rsid w:val="0060083A"/>
    <w:rsid w:val="00606417"/>
    <w:rsid w:val="0066509A"/>
    <w:rsid w:val="00726D73"/>
    <w:rsid w:val="007E18E4"/>
    <w:rsid w:val="007E545C"/>
    <w:rsid w:val="008176F3"/>
    <w:rsid w:val="00817966"/>
    <w:rsid w:val="00860173"/>
    <w:rsid w:val="00864BA8"/>
    <w:rsid w:val="008A2ACD"/>
    <w:rsid w:val="009410C4"/>
    <w:rsid w:val="00986646"/>
    <w:rsid w:val="009B78DC"/>
    <w:rsid w:val="009F00E6"/>
    <w:rsid w:val="00A43A3D"/>
    <w:rsid w:val="00A86324"/>
    <w:rsid w:val="00B358C9"/>
    <w:rsid w:val="00B57CF9"/>
    <w:rsid w:val="00BE585A"/>
    <w:rsid w:val="00CB1AA2"/>
    <w:rsid w:val="00D14C9E"/>
    <w:rsid w:val="00D74B00"/>
    <w:rsid w:val="00D9226B"/>
    <w:rsid w:val="00D94916"/>
    <w:rsid w:val="00DE17BC"/>
    <w:rsid w:val="00EF7A0B"/>
    <w:rsid w:val="00F313A9"/>
    <w:rsid w:val="00F37B81"/>
    <w:rsid w:val="00F9370F"/>
    <w:rsid w:val="00FB3999"/>
    <w:rsid w:val="00FD0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9261"/>
  <w15:docId w15:val="{1785CCA1-294C-4ABC-B4F2-E943578A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A59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09A"/>
    <w:pPr>
      <w:ind w:left="720"/>
      <w:contextualSpacing/>
    </w:pPr>
  </w:style>
  <w:style w:type="character" w:customStyle="1" w:styleId="Heading4Char">
    <w:name w:val="Heading 4 Char"/>
    <w:basedOn w:val="DefaultParagraphFont"/>
    <w:link w:val="Heading4"/>
    <w:uiPriority w:val="9"/>
    <w:rsid w:val="002A5931"/>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1E319D"/>
    <w:rPr>
      <w:sz w:val="16"/>
      <w:szCs w:val="16"/>
    </w:rPr>
  </w:style>
  <w:style w:type="paragraph" w:styleId="CommentText">
    <w:name w:val="annotation text"/>
    <w:basedOn w:val="Normal"/>
    <w:link w:val="CommentTextChar"/>
    <w:uiPriority w:val="99"/>
    <w:semiHidden/>
    <w:unhideWhenUsed/>
    <w:rsid w:val="001E319D"/>
    <w:pPr>
      <w:spacing w:line="240" w:lineRule="auto"/>
    </w:pPr>
    <w:rPr>
      <w:sz w:val="20"/>
      <w:szCs w:val="20"/>
    </w:rPr>
  </w:style>
  <w:style w:type="character" w:customStyle="1" w:styleId="CommentTextChar">
    <w:name w:val="Comment Text Char"/>
    <w:basedOn w:val="DefaultParagraphFont"/>
    <w:link w:val="CommentText"/>
    <w:uiPriority w:val="99"/>
    <w:semiHidden/>
    <w:rsid w:val="001E319D"/>
    <w:rPr>
      <w:sz w:val="20"/>
      <w:szCs w:val="20"/>
    </w:rPr>
  </w:style>
  <w:style w:type="paragraph" w:styleId="CommentSubject">
    <w:name w:val="annotation subject"/>
    <w:basedOn w:val="CommentText"/>
    <w:next w:val="CommentText"/>
    <w:link w:val="CommentSubjectChar"/>
    <w:uiPriority w:val="99"/>
    <w:semiHidden/>
    <w:unhideWhenUsed/>
    <w:rsid w:val="001E319D"/>
    <w:rPr>
      <w:b/>
      <w:bCs/>
    </w:rPr>
  </w:style>
  <w:style w:type="character" w:customStyle="1" w:styleId="CommentSubjectChar">
    <w:name w:val="Comment Subject Char"/>
    <w:basedOn w:val="CommentTextChar"/>
    <w:link w:val="CommentSubject"/>
    <w:uiPriority w:val="99"/>
    <w:semiHidden/>
    <w:rsid w:val="001E319D"/>
    <w:rPr>
      <w:b/>
      <w:bCs/>
      <w:sz w:val="20"/>
      <w:szCs w:val="20"/>
    </w:rPr>
  </w:style>
  <w:style w:type="paragraph" w:styleId="BalloonText">
    <w:name w:val="Balloon Text"/>
    <w:basedOn w:val="Normal"/>
    <w:link w:val="BalloonTextChar"/>
    <w:uiPriority w:val="99"/>
    <w:semiHidden/>
    <w:unhideWhenUsed/>
    <w:rsid w:val="001E3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19D"/>
    <w:rPr>
      <w:rFonts w:ascii="Segoe UI" w:hAnsi="Segoe UI" w:cs="Segoe UI"/>
      <w:sz w:val="18"/>
      <w:szCs w:val="18"/>
    </w:rPr>
  </w:style>
  <w:style w:type="paragraph" w:styleId="Header">
    <w:name w:val="header"/>
    <w:basedOn w:val="Normal"/>
    <w:link w:val="HeaderChar"/>
    <w:uiPriority w:val="99"/>
    <w:unhideWhenUsed/>
    <w:rsid w:val="00461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CD3"/>
  </w:style>
  <w:style w:type="paragraph" w:styleId="Footer">
    <w:name w:val="footer"/>
    <w:basedOn w:val="Normal"/>
    <w:link w:val="FooterChar"/>
    <w:uiPriority w:val="99"/>
    <w:unhideWhenUsed/>
    <w:rsid w:val="00461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CD3"/>
  </w:style>
  <w:style w:type="paragraph" w:customStyle="1" w:styleId="ArticleTitle">
    <w:name w:val="ArticleTitle"/>
    <w:basedOn w:val="Normal"/>
    <w:uiPriority w:val="99"/>
    <w:rsid w:val="00461CD3"/>
    <w:pPr>
      <w:autoSpaceDE w:val="0"/>
      <w:autoSpaceDN w:val="0"/>
      <w:adjustRightInd w:val="0"/>
      <w:spacing w:after="0" w:line="560" w:lineRule="atLeast"/>
      <w:textAlignment w:val="center"/>
    </w:pPr>
    <w:rPr>
      <w:rFonts w:ascii="Minion Pro" w:hAnsi="Minion Pro" w:cs="Minion Pro"/>
      <w:color w:val="000000"/>
      <w:spacing w:val="-5"/>
      <w:sz w:val="54"/>
      <w:szCs w:val="54"/>
    </w:rPr>
  </w:style>
  <w:style w:type="paragraph" w:customStyle="1" w:styleId="Author">
    <w:name w:val="Author"/>
    <w:basedOn w:val="Normal"/>
    <w:uiPriority w:val="99"/>
    <w:rsid w:val="00461CD3"/>
    <w:pPr>
      <w:autoSpaceDE w:val="0"/>
      <w:autoSpaceDN w:val="0"/>
      <w:adjustRightInd w:val="0"/>
      <w:spacing w:after="720" w:line="288" w:lineRule="auto"/>
      <w:textAlignment w:val="center"/>
    </w:pPr>
    <w:rPr>
      <w:rFonts w:ascii="Minion Pro" w:hAnsi="Minion Pro" w:cs="Minion Pro"/>
      <w:small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3103">
      <w:bodyDiv w:val="1"/>
      <w:marLeft w:val="0"/>
      <w:marRight w:val="0"/>
      <w:marTop w:val="0"/>
      <w:marBottom w:val="0"/>
      <w:divBdr>
        <w:top w:val="none" w:sz="0" w:space="0" w:color="auto"/>
        <w:left w:val="none" w:sz="0" w:space="0" w:color="auto"/>
        <w:bottom w:val="none" w:sz="0" w:space="0" w:color="auto"/>
        <w:right w:val="none" w:sz="0" w:space="0" w:color="auto"/>
      </w:divBdr>
    </w:div>
    <w:div w:id="989601608">
      <w:bodyDiv w:val="1"/>
      <w:marLeft w:val="0"/>
      <w:marRight w:val="0"/>
      <w:marTop w:val="0"/>
      <w:marBottom w:val="0"/>
      <w:divBdr>
        <w:top w:val="none" w:sz="0" w:space="0" w:color="auto"/>
        <w:left w:val="none" w:sz="0" w:space="0" w:color="auto"/>
        <w:bottom w:val="none" w:sz="0" w:space="0" w:color="auto"/>
        <w:right w:val="none" w:sz="0" w:space="0" w:color="auto"/>
      </w:divBdr>
    </w:div>
    <w:div w:id="1058866433">
      <w:bodyDiv w:val="1"/>
      <w:marLeft w:val="0"/>
      <w:marRight w:val="0"/>
      <w:marTop w:val="0"/>
      <w:marBottom w:val="0"/>
      <w:divBdr>
        <w:top w:val="none" w:sz="0" w:space="0" w:color="auto"/>
        <w:left w:val="none" w:sz="0" w:space="0" w:color="auto"/>
        <w:bottom w:val="none" w:sz="0" w:space="0" w:color="auto"/>
        <w:right w:val="none" w:sz="0" w:space="0" w:color="auto"/>
      </w:divBdr>
    </w:div>
    <w:div w:id="1276643767">
      <w:bodyDiv w:val="1"/>
      <w:marLeft w:val="0"/>
      <w:marRight w:val="0"/>
      <w:marTop w:val="0"/>
      <w:marBottom w:val="0"/>
      <w:divBdr>
        <w:top w:val="none" w:sz="0" w:space="0" w:color="auto"/>
        <w:left w:val="none" w:sz="0" w:space="0" w:color="auto"/>
        <w:bottom w:val="none" w:sz="0" w:space="0" w:color="auto"/>
        <w:right w:val="none" w:sz="0" w:space="0" w:color="auto"/>
      </w:divBdr>
    </w:div>
    <w:div w:id="1555579354">
      <w:bodyDiv w:val="1"/>
      <w:marLeft w:val="0"/>
      <w:marRight w:val="0"/>
      <w:marTop w:val="0"/>
      <w:marBottom w:val="0"/>
      <w:divBdr>
        <w:top w:val="none" w:sz="0" w:space="0" w:color="auto"/>
        <w:left w:val="none" w:sz="0" w:space="0" w:color="auto"/>
        <w:bottom w:val="none" w:sz="0" w:space="0" w:color="auto"/>
        <w:right w:val="none" w:sz="0" w:space="0" w:color="auto"/>
      </w:divBdr>
    </w:div>
    <w:div w:id="1656451901">
      <w:bodyDiv w:val="1"/>
      <w:marLeft w:val="0"/>
      <w:marRight w:val="0"/>
      <w:marTop w:val="0"/>
      <w:marBottom w:val="0"/>
      <w:divBdr>
        <w:top w:val="none" w:sz="0" w:space="0" w:color="auto"/>
        <w:left w:val="none" w:sz="0" w:space="0" w:color="auto"/>
        <w:bottom w:val="none" w:sz="0" w:space="0" w:color="auto"/>
        <w:right w:val="none" w:sz="0" w:space="0" w:color="auto"/>
      </w:divBdr>
    </w:div>
    <w:div w:id="1726024889">
      <w:bodyDiv w:val="1"/>
      <w:marLeft w:val="0"/>
      <w:marRight w:val="0"/>
      <w:marTop w:val="0"/>
      <w:marBottom w:val="0"/>
      <w:divBdr>
        <w:top w:val="none" w:sz="0" w:space="0" w:color="auto"/>
        <w:left w:val="none" w:sz="0" w:space="0" w:color="auto"/>
        <w:bottom w:val="none" w:sz="0" w:space="0" w:color="auto"/>
        <w:right w:val="none" w:sz="0" w:space="0" w:color="auto"/>
      </w:divBdr>
    </w:div>
    <w:div w:id="1824852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1626</Words>
  <Characters>10265</Characters>
  <Application>Microsoft Office Word</Application>
  <DocSecurity>0</DocSecurity>
  <Lines>684</Lines>
  <Paragraphs>216</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Sauer</dc:creator>
  <cp:keywords/>
  <dc:description/>
  <cp:lastModifiedBy>Nora Porter</cp:lastModifiedBy>
  <cp:revision>3</cp:revision>
  <dcterms:created xsi:type="dcterms:W3CDTF">2026-01-15T14:45:00Z</dcterms:created>
  <dcterms:modified xsi:type="dcterms:W3CDTF">2026-02-19T13:51:00Z</dcterms:modified>
</cp:coreProperties>
</file>